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Losari Retreat</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498 Osmington Road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Bramley</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Susan Dawson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0417895118</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essence@losariretreat.com.au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https://www.losariretreat.com.au/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2026-08-25 10:44</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_Toc0000000005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GENERAL</w:t>
          </w:r>
          <w:r>
            <w:rPr/>
            <w:tab/>
            <w:t xml:space="preserve"/>
          </w:r>
          <w:r>
            <w:rPr/>
            <w:fldChar w:fldCharType="begin"/>
          </w:r>
          <w:r>
            <w:rPr/>
            <w:instrText xml:space="preserve">PAGEREF _Toc0000000006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_Toc0000000007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_Toc0000000008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_Toc0000000010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_Toc0000000011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Bedrooms</w:t>
          </w:r>
          <w:r>
            <w:rPr/>
            <w:tab/>
            <w:t xml:space="preserve"/>
          </w:r>
          <w:r>
            <w:rPr/>
            <w:fldChar w:fldCharType="begin"/>
          </w:r>
          <w:r>
            <w:rPr/>
            <w:instrText xml:space="preserve">PAGEREF _Toc0000000012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_Toc0000000013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_Toc0000000014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_Toc0000000015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_Toc0000000016 \h</w:instrText>
          </w:r>
          <w:r>
            <w:rPr/>
            <w:fldChar w:fldCharType="separate"/>
          </w:r>
          <w:r>
            <w:rPr/>
            <w:t xml:space="preserve">14</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8220075" cy="8220075"/>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8220075" cy="8220075"/>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Exits to the emergency evacuation point does not include stairways</w:t>
      </w:r>
    </w:p>
    <w:p>
      <w:pPr>
        <w:spacing/>
        <w:rPr/>
      </w:pPr>
      <w:r>
        <w:rPr/>
        <w:t xml:space="preserve">The business identifies guests who need additional assistance should an emergency occur by: </w:t>
      </w:r>
    </w:p>
    <w:p>
      <w:pPr>
        <w:pBdr/>
        <w:spacing/>
        <w:rPr/>
      </w:pPr>
      <w:r>
        <w:rPr/>
        <w:t xml:space="preserve">Using our PMS system we have knowledge of each guest who is staying at one time. We have 6 villas on the property with all guests contact details.</w:t>
      </w:r>
    </w:p>
    <w:p>
      <w:pPr>
        <w:spacing/>
        <w:rPr/>
      </w:pPr>
      <w:r>
        <w:rPr/>
        <w:t xml:space="preserve">The procedure for assisting guests who need assisted rescue is: </w:t>
      </w:r>
    </w:p>
    <w:p>
      <w:pPr>
        <w:pBdr/>
        <w:spacing/>
        <w:rPr/>
      </w:pPr>
      <w:r>
        <w:rPr/>
        <w:t xml:space="preserve">tbc</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Guide Dog and Service Animals</w:t>
      </w:r>
      <w:bookmarkEnd w:id="9"/>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We allow service animals if requested in advance. </w:t>
      </w:r>
    </w:p>
    <w:p>
      <w:pPr>
        <w:pStyle w:val="Heading1"/>
        <w:spacing/>
        <w:rPr/>
      </w:pPr>
      <w:bookmarkStart w:id="10" w:name="_Toc0000000006"/>
      <w:r>
        <w:rPr/>
        <w:t xml:space="preserve">GENERAL</w:t>
      </w:r>
      <w:bookmarkEnd w:id="10"/>
    </w:p>
    <w:p>
      <w:pPr>
        <w:spacing/>
        <w:rPr/>
      </w:pPr>
      <w:r>
        <w:rPr/>
        <w:t xml:space="preserve"> </w:t>
      </w:r>
    </w:p>
    <w:p>
      <w:pPr>
        <w:pStyle w:val="Heading2"/>
        <w:spacing/>
        <w:rPr/>
      </w:pPr>
      <w:bookmarkStart w:id="11" w:name="_Toc0000000007"/>
      <w:r>
        <w:rPr/>
        <w:t xml:space="preserve">Pre-arrival, arrival and reception</w:t>
      </w:r>
      <w:bookmarkEnd w:id="11"/>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Large print information sheets and registration forms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Keys are available for each guest</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Not applicable to us.</w:t>
      </w:r>
    </w:p>
    <w:p>
      <w:pPr>
        <w:pStyle w:val="ListBullet"/>
        <w:numPr>
          <w:ilvl w:val="0"/>
          <w:numId w:val="35"/>
        </w:numPr>
        <w:spacing/>
        <w:rPr/>
      </w:pPr>
      <w:r>
        <w:rPr/>
        <w:t xml:space="preserve">In addition, the following further information can assist guests:</w:t>
      </w:r>
    </w:p>
    <w:p>
      <w:pPr>
        <w:spacing/>
        <w:rPr/>
      </w:pPr>
      <w:r>
        <w:rPr/>
        <w:t xml:space="preserve">Large entrance way to our reception with no steps. Guests are given a map of the property but welcomed by reception staff and taken up to their villa.&amp;nbsp;</w:t>
      </w:r>
    </w:p>
    <w:p>
      <w:pPr>
        <w:spacing/>
        <w:rPr/>
      </w:pPr>
      <w:r>
        <w:rPr/>
        <w:t xml:space="preserve"> </w:t>
      </w:r>
    </w:p>
    <w:p>
      <w:pPr>
        <w:pStyle w:val="Heading2"/>
        <w:spacing/>
        <w:rPr/>
      </w:pPr>
      <w:bookmarkStart w:id="12" w:name="_Toc0000000008"/>
      <w:r>
        <w:rPr/>
        <w:t xml:space="preserve">Cognitive Impairment Support</w:t>
      </w:r>
      <w:bookmarkEnd w:id="12"/>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3" w:name="_Toc0000000009"/>
      <w:r>
        <w:rPr/>
        <w:t xml:space="preserve">Car Park and Access amenities</w:t>
      </w:r>
      <w:bookmarkEnd w:id="13"/>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In addition, the following further information can assist guests:</w:t>
      </w:r>
    </w:p>
    <w:p>
      <w:pPr>
        <w:spacing/>
        <w:rPr/>
      </w:pPr>
      <w:r>
        <w:rPr/>
        <w:t xml:space="preserve">No designated parking bays required. Parking is available at each accessable villa.&amp;nbsp;</w:t>
      </w:r>
    </w:p>
    <w:p>
      <w:pPr>
        <w:spacing/>
        <w:rPr/>
      </w:pPr>
      <w:r>
        <w:rPr/>
        <w:t xml:space="preserve"> </w:t>
      </w:r>
    </w:p>
    <w:p>
      <w:pPr>
        <w:pStyle w:val="Heading2"/>
        <w:spacing/>
        <w:rPr/>
      </w:pPr>
      <w:bookmarkStart w:id="14" w:name="_Toc0000000010"/>
      <w:r>
        <w:rPr/>
        <w:t xml:space="preserve">External Paths</w:t>
      </w:r>
      <w:bookmarkEnd w:id="14"/>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In addition, the following further information can assist guests:</w:t>
      </w:r>
    </w:p>
    <w:p>
      <w:pPr>
        <w:spacing/>
        <w:rPr/>
      </w:pPr>
      <w:r>
        <w:rPr/>
        <w:t xml:space="preserve">The property has a ring road and parking right at the front of the accessible villas with no steps.&amp;nbsp;</w:t>
      </w:r>
    </w:p>
    <w:p>
      <w:pPr>
        <w:pStyle w:val="ListBullet"/>
        <w:numPr>
          <w:ilvl w:val="0"/>
          <w:numId w:val="35"/>
        </w:numPr>
        <w:spacing/>
        <w:rPr/>
      </w:pPr>
      <w:r>
        <w:rPr/>
        <w:t xml:space="preserve">In addition, the following further information can assist guests:</w:t>
      </w:r>
    </w:p>
    <w:p>
      <w:pPr>
        <w:spacing/>
        <w:rPr/>
      </w:pPr>
      <w:r>
        <w:rPr/>
        <w:t xml:space="preserve">No steps in our Reception area or Garden Spa Villas. Our Lakehouse Spa Villas and Botanica Spa Villas do have steps and are not suitable.</w:t>
      </w:r>
    </w:p>
    <w:p>
      <w:pPr>
        <w:pStyle w:val="ListBullet"/>
        <w:numPr>
          <w:ilvl w:val="0"/>
          <w:numId w:val="35"/>
        </w:numPr>
        <w:spacing/>
        <w:rPr/>
      </w:pPr>
      <w:r>
        <w:rPr/>
        <w:t xml:space="preserve">In addition, the following further information can assist guests:</w:t>
      </w:r>
    </w:p>
    <w:p>
      <w:pPr>
        <w:spacing/>
        <w:rPr/>
      </w:pPr>
      <w:r>
        <w:rPr/>
        <w:t xml:space="preserve">No public toilets available.</w:t>
      </w:r>
    </w:p>
    <w:p>
      <w:pPr>
        <w:pStyle w:val="Heading1"/>
        <w:spacing/>
        <w:rPr/>
      </w:pPr>
      <w:bookmarkStart w:id="15" w:name="_Toc0000000011"/>
      <w:r>
        <w:rPr/>
        <w:t xml:space="preserve">ACCOMMODATION</w:t>
      </w:r>
      <w:bookmarkEnd w:id="15"/>
    </w:p>
    <w:p>
      <w:pPr>
        <w:spacing/>
        <w:rPr/>
      </w:pPr>
      <w:r>
        <w:rPr/>
        <w:t xml:space="preserve"> </w:t>
      </w:r>
    </w:p>
    <w:p>
      <w:pPr>
        <w:pStyle w:val="Heading2"/>
        <w:spacing/>
        <w:rPr/>
      </w:pPr>
      <w:bookmarkStart w:id="16" w:name="_Toc0000000012"/>
      <w:r>
        <w:rPr/>
        <w:t xml:space="preserve">Bedrooms</w:t>
      </w:r>
      <w:bookmarkEnd w:id="16"/>
    </w:p>
    <w:p>
      <w:pPr>
        <w:spacing/>
        <w:rPr/>
      </w:pPr>
      <w:r>
        <w:rPr/>
        <w:t xml:space="preserve">The bedrooms  have the following facilities/amenities in place</w:t>
      </w:r>
    </w:p>
    <w:p>
      <w:pPr>
        <w:pStyle w:val="ListBullet"/>
        <w:numPr>
          <w:ilvl w:val="0"/>
          <w:numId w:val="35"/>
        </w:numPr>
        <w:spacing/>
        <w:rPr/>
      </w:pPr>
      <w:r>
        <w:rPr/>
        <w:t xml:space="preserve">There are 2 rooms available to guests who use a wheelchair</w:t>
      </w:r>
    </w:p>
    <w:p>
      <w:pPr>
        <w:pStyle w:val="ListBullet"/>
        <w:numPr>
          <w:ilvl w:val="0"/>
          <w:numId w:val="35"/>
        </w:numPr>
        <w:spacing/>
        <w:rPr/>
      </w:pPr>
      <w:r>
        <w:rPr/>
        <w:t xml:space="preserve">Bedroom furniture can be re-arranged on request</w:t>
      </w:r>
    </w:p>
    <w:p>
      <w:pPr>
        <w:pStyle w:val="Subtitle"/>
        <w:spacing/>
        <w:rPr/>
      </w:pPr>
      <w:r>
        <w:rPr/>
        <w:t xml:space="preserve">Layout of room Image(s)</w:t>
      </w:r>
    </w:p>
    <w:p>
      <w:pPr>
        <w:spacing/>
        <w:rPr/>
      </w:pPr>
      <w:r>
        <w:rPr/>
        <w:drawing>
          <wp:inline>
            <wp:extent cx="1905000" cy="2540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1905000" cy="2540000"/>
                    </a:xfrm>
                    <a:prstGeom prst="rect">
                      <a:avLst/>
                    </a:prstGeom>
                  </pic:spPr>
                </pic:pic>
              </a:graphicData>
            </a:graphic>
          </wp:inline>
        </w:drawing>
      </w:r>
    </w:p>
    <w:p>
      <w:pPr>
        <w:spacing/>
        <w:rPr/>
      </w:pPr>
      <w:r>
        <w:rPr/>
        <w:t xml:space="preserve">Garden Spa Villa Bedroom</w:t>
      </w:r>
    </w:p>
    <w:p>
      <w:pPr>
        <w:spacing/>
        <w:rPr/>
      </w:pPr>
      <w:r>
        <w:rPr/>
        <w:t xml:space="preserve"> </w:t>
      </w:r>
    </w:p>
    <w:p>
      <w:pPr>
        <w:pStyle w:val="Heading2"/>
        <w:spacing/>
        <w:rPr/>
      </w:pPr>
      <w:bookmarkStart w:id="17" w:name="_Toc0000000013"/>
      <w:r>
        <w:rPr/>
        <w:t xml:space="preserve">Room Amenities</w:t>
      </w:r>
      <w:bookmarkEnd w:id="17"/>
    </w:p>
    <w:p>
      <w:pPr>
        <w:pStyle w:val="ListBullet"/>
        <w:numPr>
          <w:ilvl w:val="0"/>
          <w:numId w:val="35"/>
        </w:numPr>
        <w:spacing/>
        <w:rPr/>
      </w:pPr>
      <w:r>
        <w:rPr/>
        <w:t xml:space="preserve">In addition, the following further information can assist guests:</w:t>
      </w:r>
    </w:p>
    <w:p>
      <w:pPr>
        <w:spacing/>
        <w:rPr/>
      </w:pPr>
      <w:r>
        <w:rPr/>
        <w:t xml:space="preserve">We have onsite staff who live onsite and are available 24/7. In the case of an emergency, the onsite team would personally ensure the evacuation of each guest.</w:t>
      </w:r>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The edges of all furniture and fixtures are rounded</w:t>
      </w:r>
    </w:p>
    <w:p>
      <w:pPr>
        <w:pStyle w:val="ListBullet"/>
        <w:numPr>
          <w:ilvl w:val="0"/>
          <w:numId w:val="35"/>
        </w:numPr>
        <w:spacing/>
        <w:rPr/>
      </w:pPr>
      <w:r>
        <w:rPr/>
        <w:t xml:space="preserve">Wardrobe handles are a contrasting colour to the doors and draws</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There is at least 130mm clearance under the bed</w:t>
      </w:r>
    </w:p>
    <w:p>
      <w:pPr>
        <w:pStyle w:val="ListBullet"/>
        <w:numPr>
          <w:ilvl w:val="0"/>
          <w:numId w:val="35"/>
        </w:numPr>
        <w:spacing/>
        <w:rPr/>
      </w:pPr>
      <w:r>
        <w:rPr/>
        <w:t xml:space="preserve">The business offers a range of non-allergenic bedding</w:t>
      </w:r>
    </w:p>
    <w:p>
      <w:pPr>
        <w:pStyle w:val="ListBullet"/>
        <w:numPr>
          <w:ilvl w:val="0"/>
          <w:numId w:val="35"/>
        </w:numPr>
        <w:spacing/>
        <w:rPr/>
      </w:pPr>
      <w:r>
        <w:rPr/>
        <w:t xml:space="preserve">Non-allergenic cleaning products are used</w:t>
      </w:r>
    </w:p>
    <w:p>
      <w:pPr>
        <w:pStyle w:val="ListBullet"/>
        <w:numPr>
          <w:ilvl w:val="0"/>
          <w:numId w:val="35"/>
        </w:numPr>
        <w:spacing/>
        <w:rPr/>
      </w:pPr>
      <w:r>
        <w:rPr/>
        <w:t xml:space="preserve">In addition, the following further information can assist guests:</w:t>
      </w:r>
    </w:p>
    <w:p>
      <w:pPr>
        <w:spacing/>
        <w:rPr/>
      </w:pPr>
      <w:r>
        <w:rPr/>
        <w:t xml:space="preserve">In the main bedroom of our Garden Spa Villa there is 980mm one side and 890mm the other side for space. There are light switches on the wall next to the bed for the room.</w:t>
      </w:r>
    </w:p>
    <w:p>
      <w:pPr>
        <w:spacing/>
        <w:rPr/>
      </w:pPr>
      <w:r>
        <w:rPr/>
        <w:t xml:space="preserve"> </w:t>
      </w:r>
    </w:p>
    <w:p>
      <w:pPr>
        <w:pStyle w:val="Heading2"/>
        <w:spacing/>
        <w:rPr/>
      </w:pPr>
      <w:bookmarkStart w:id="18" w:name="_Toc0000000014"/>
      <w:r>
        <w:rPr/>
        <w:t xml:space="preserve">Bathrooms</w:t>
      </w:r>
      <w:bookmarkEnd w:id="18"/>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 width beside the toilet is 900mm between the two vanities and the toilet is placed in the middle.</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actual height of the toilet seat is 430mm from the floor.</w:t>
      </w:r>
    </w:p>
    <w:p>
      <w:pPr>
        <w:pStyle w:val="ListBullet"/>
        <w:numPr>
          <w:ilvl w:val="0"/>
          <w:numId w:val="35"/>
        </w:numPr>
        <w:spacing/>
        <w:rPr/>
      </w:pPr>
      <w:r>
        <w:rPr/>
        <w:t xml:space="preserve">A range of non-allergenic toiletries are available</w:t>
      </w:r>
    </w:p>
    <w:p>
      <w:pPr>
        <w:pStyle w:val="ListBullet"/>
        <w:numPr>
          <w:ilvl w:val="0"/>
          <w:numId w:val="35"/>
        </w:numPr>
        <w:spacing/>
        <w:rPr/>
      </w:pPr>
      <w:r>
        <w:rPr/>
        <w:t xml:space="preserve">There is a portable shower head on flexible hose</w:t>
      </w:r>
    </w:p>
    <w:p>
      <w:pPr>
        <w:pStyle w:val="Subtitle"/>
        <w:spacing/>
        <w:rPr/>
      </w:pPr>
      <w:r>
        <w:rPr/>
        <w:t xml:space="preserve">Bathroom Image(s)</w:t>
      </w:r>
    </w:p>
    <w:p>
      <w:pPr>
        <w:spacing/>
        <w:rPr/>
      </w:pPr>
      <w:r>
        <w:rPr/>
        <w:drawing>
          <wp:inline>
            <wp:extent cx="1905000" cy="2540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1905000" cy="2540000"/>
                    </a:xfrm>
                    <a:prstGeom prst="rect">
                      <a:avLst/>
                    </a:prstGeom>
                  </pic:spPr>
                </pic:pic>
              </a:graphicData>
            </a:graphic>
          </wp:inline>
        </w:drawing>
      </w:r>
    </w:p>
    <w:p>
      <w:pPr>
        <w:spacing/>
        <w:rPr/>
      </w:pPr>
      <w:r>
        <w:rPr/>
        <w:t xml:space="preserve">Garden Spa Villa Bathroom</w:t>
      </w:r>
    </w:p>
    <w:p>
      <w:pPr>
        <w:pStyle w:val="ListBullet"/>
        <w:numPr>
          <w:ilvl w:val="0"/>
          <w:numId w:val="35"/>
        </w:numPr>
        <w:spacing/>
        <w:rPr/>
      </w:pPr>
      <w:r>
        <w:rPr/>
        <w:t xml:space="preserve">In addition, the following further information can assist guests:</w:t>
      </w:r>
    </w:p>
    <w:p>
      <w:pPr>
        <w:spacing/>
        <w:rPr/>
      </w:pPr>
      <w:r>
        <w:rPr/>
        <w:t xml:space="preserve">- A shower seat is available for guests to use on request.- No hand rail on shower or toilet, the toilet is located between two vanity untirs</w:t>
      </w:r>
    </w:p>
    <w:p>
      <w:pPr>
        <w:pStyle w:val="Heading1"/>
        <w:spacing/>
        <w:rPr/>
        <w:sectPr>
          <w:type w:val="nextPage"/>
          <w:pgSz w:w="11906" w:h="16838"/>
          <w:pgMar w:top="1440" w:right="1440" w:bottom="1440" w:left="1440" w:header="708" w:footer="708" w:gutter="0"/>
          <w:pgBorders/>
          <w:pgNumType w:fmt="decimal"/>
          <w:cols w:num="1" w:equalWidth="1" w:space="708"/>
          <w:docGrid w:linePitch="360"/>
        </w:sectPr>
      </w:pPr>
      <w:bookmarkStart w:id="19" w:name="_Toc0000000015"/>
      <w:r>
        <w:rPr/>
        <w:t xml:space="preserve">COMMON AREAS</w:t>
      </w:r>
      <w:bookmarkEnd w:id="19"/>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0" w:name="_Toc0000000016"/>
      <w:r>
        <w:rPr/>
        <w:t xml:space="preserve">Report Disclaimer</w:t>
      </w:r>
      <w:bookmarkEnd w:id="20"/>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73345CEE"/>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5" Type="http://schemas.openxmlformats.org/officeDocument/2006/relationships/styles" Target="styles.xml" /><Relationship Id="rId6" Type="http://schemas.openxmlformats.org/officeDocument/2006/relationships/settings" Target="settings.xml" /><Relationship Id="rId7" Type="http://schemas.openxmlformats.org/officeDocument/2006/relationships/theme" Target="theme/theme1.xml" /><Relationship Id="rId8" Type="http://schemas.openxmlformats.org/officeDocument/2006/relationships/numbering" Target="numbering.xml" /><Relationship Id="rId1" Type="http://schemas.openxmlformats.org/officeDocument/2006/relationships/footer" Target="footer1.xml" /><Relationship Id="rId9"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4" Type="http://schemas.openxmlformats.org/officeDocument/2006/relationships/image" Target="media/image3.jpeg" /><Relationship Id="rId10" Type="http://schemas.openxmlformats.org/officeDocument/2006/relationships/customXml" Target="../customXml/item1.xml" /><Relationship Id="rId11" Type="http://schemas.openxmlformats.org/officeDocument/2006/relationships/customXml" Target="../customXml/item2.xml" /><Relationship Id="rId12" Type="http://schemas.openxmlformats.org/officeDocument/2006/relationships/customXml" Target="../customXml/item3.xml" /><Relationship Id="rId13"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