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Eclipse Expeditions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 Haynes Street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Broome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Hannah  Renfree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0472 608 271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info@eclipsewa.com.au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https://eclipsewa.com.au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2026-09-11 20:23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Entry</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spacing/>
        <w:rPr/>
      </w:pPr>
      <w:r>
        <w:rPr/>
        <w:drawing>
          <wp:inline>
            <wp:extent cx="2540000" cy="127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7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items or furnisher do not obstruct door ways</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including stairwells, have bright edges used on the steps.</w:t>
      </w:r>
    </w:p>
    <w:p>
      <w:pPr>
        <w:pStyle w:val="ListBullet"/>
        <w:numPr>
          <w:ilvl w:val="0"/>
          <w:numId w:val="35"/>
        </w:numPr>
        <w:spacing/>
        <w:rPr/>
      </w:pPr>
      <w:r>
        <w:rPr/>
        <w:t xml:space="preserve">In addition, the following further information can assist guests:</w:t>
      </w:r>
    </w:p>
    <w:p>
      <w:pPr>
        <w:spacing/>
        <w:rPr/>
      </w:pPr>
      <w:r>
        <w:rPr/>
        <w:t xml:space="preserve">Prior to departure, all guest medical conditions are submitted to our office and recorded in the voyage manifest. This information is then provided to the onboard crew to ensure appropriate awareness and preparedness throughout the journey.</w:t>
      </w:r>
    </w:p>
    <w:p>
      <w:pPr>
        <w:pStyle w:val="ListBullet"/>
        <w:numPr>
          <w:ilvl w:val="0"/>
          <w:numId w:val="35"/>
        </w:numPr>
        <w:spacing/>
        <w:rPr/>
      </w:pPr>
      <w:r>
        <w:rPr/>
        <w:t xml:space="preserve">In addition, the following further information can assist guests:</w:t>
      </w:r>
    </w:p>
    <w:p>
      <w:pPr>
        <w:spacing/>
        <w:rPr/>
      </w:pPr>
      <w:r>
        <w:rPr/>
        <w:t xml:space="preserve">1.Assisted Recovery: Trained crew will carry out the rescue using approved safety equipment, such as life rings, harnesses, support craft, or manual assistance, depending on the location and type of activity. Procedures are adapted based on whether the incident occurs onboard, in the water, or onshore (e.g., during a hike or landing).  2. Medical Monitoring and Support: Once the guest is safely recovered, they will be monitored closely by the crew. If the condition is serious, the skipper will initiate evacuation procedures and divert the vessel to the nearest safe port or rendezvous point for medical evacuation.  3. Documentation and Reporting: A full incident report will be completed, detailing the nature of the event, actions taken, and outcomes. The event will be reviewed during post-voyage debriefs to assess whether updates to procedures or additional training are required.</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N/A</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1. Priority Boarding and BriefingGuests who disclose fatigue-related conditions are offered priority boarding and access to early safety briefings to reduce standing or waiting time during embarkation.</w:t>
      </w:r>
    </w:p>
    <w:p>
      <w:pPr>
        <w:pBdr/>
        <w:spacing/>
        <w:rPr/>
      </w:pPr>
    </w:p>
    <w:p>
      <w:pPr>
        <w:pBdr/>
        <w:spacing/>
        <w:rPr/>
      </w:pPr>
      <w:r>
        <w:rPr/>
        <w:t xml:space="preserve">2. Flexible SchedulingWhere possible, activities such as guided walks, meals, or excursions are scheduled in a way that allows adequate rest periods for guests who may need additional time between activities. Alternative, less physically demanding options are also available.</w:t>
      </w:r>
    </w:p>
    <w:p>
      <w:pPr>
        <w:pBdr/>
        <w:spacing/>
        <w:rPr/>
      </w:pPr>
    </w:p>
    <w:p>
      <w:pPr>
        <w:pBdr/>
        <w:spacing/>
        <w:rPr/>
      </w:pPr>
      <w:r>
        <w:rPr/>
        <w:t xml:space="preserve">3. Comfortable Rest AreasThe vessel includes shaded, cushioned seating areas and quiet spaces where guests can rest as needed throughout the day, both during travel and at anchor.</w:t>
      </w:r>
    </w:p>
    <w:p>
      <w:pPr>
        <w:pBdr/>
        <w:spacing/>
        <w:rPr/>
      </w:pPr>
    </w:p>
    <w:p>
      <w:pPr>
        <w:pBdr/>
        <w:spacing/>
        <w:rPr/>
      </w:pPr>
      <w:r>
        <w:rPr/>
        <w:t xml:space="preserve">4. Responsive Crew SupportCrew are trained to recognise signs of fatigue and offer support discreetly and respectfully. Guests are encouraged to communicate their needs, and assistance is provided promptly without requiring guests to queue or wait unnecessarily.</w:t>
      </w:r>
    </w:p>
    <w:p>
      <w:pPr>
        <w:pBdr/>
        <w:spacing/>
        <w:rPr/>
      </w:pPr>
    </w:p>
    <w:p>
      <w:pPr>
        <w:pBdr/>
        <w:spacing/>
        <w:rPr/>
      </w:pPr>
      <w:r>
        <w:rPr/>
        <w:t xml:space="preserve">5. Pre-Trip CommunicationGuests are invited to share medical or accessibility needs prior to departure. This allows the team to make any necessary arrangements in advance, including seating, boarding assistance, or activity adjustments.</w:t>
      </w:r>
    </w:p>
    <w:p>
      <w:pPr>
        <w:pBdr/>
        <w:spacing/>
        <w:rPr/>
      </w:pPr>
    </w:p>
    <w:p>
      <w:pPr>
        <w:pBdr/>
        <w:spacing/>
        <w:rPr/>
      </w:pPr>
      <w:r>
        <w:rPr/>
        <w:t xml:space="preserve">6. Onboard FlexibilityAll experiences are delivered with flexibility and understanding. Participation in activities is optional, and guests may take breaks at any time without pressure or impact on their experience.</w:t>
      </w:r>
    </w:p>
    <w:p>
      <w:pPr>
        <w:pBdr/>
        <w:spacing/>
        <w:rPr/>
      </w:pPr>
    </w:p>
    <w:p>
      <w:pPr>
        <w:pBdr/>
        <w:spacing/>
        <w:rPr/>
      </w:pPr>
    </w:p>
    <w:p>
      <w:pPr>
        <w:spacing/>
        <w:rPr/>
      </w:pPr>
      <w:r>
        <w:rPr/>
        <w:t xml:space="preserve"> </w:t>
      </w:r>
    </w:p>
    <w:p>
      <w:pPr>
        <w:pStyle w:val="Heading2"/>
        <w:spacing/>
        <w:rPr/>
      </w:pPr>
      <w:bookmarkStart w:id="13" w:name="_Toc0000000009"/>
      <w:r>
        <w:rPr/>
        <w:t xml:space="preserve">Entry</w:t>
      </w:r>
      <w:bookmarkEnd w:id="13"/>
    </w:p>
    <w:p>
      <w:pPr>
        <w:spacing/>
        <w:rPr/>
      </w:pPr>
      <w:r>
        <w:rPr/>
        <w:t xml:space="preserve">The business has the following amenities/systems in place for entry</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spacing/>
        <w:rPr/>
      </w:pPr>
      <w:r>
        <w:rPr/>
        <w:t xml:space="preserve"> </w:t>
      </w:r>
    </w:p>
    <w:p>
      <w:pPr>
        <w:pStyle w:val="Heading2"/>
        <w:spacing/>
        <w:rPr/>
      </w:pPr>
      <w:bookmarkStart w:id="14" w:name="_Toc0000000010"/>
      <w:r>
        <w:rPr/>
        <w:t xml:space="preserve">Internal Spaces</w:t>
      </w:r>
      <w:bookmarkEnd w:id="14"/>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5" w:name="_Toc0000000011"/>
      <w:r>
        <w:rPr/>
        <w:t xml:space="preserve">Public areas</w:t>
      </w:r>
      <w:bookmarkEnd w:id="15"/>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Handrails fitted to all open sets of steps</w:t>
      </w:r>
    </w:p>
    <w:p>
      <w:pPr>
        <w:pStyle w:val="Heading1"/>
        <w:spacing/>
        <w:rPr/>
      </w:pPr>
      <w:bookmarkStart w:id="18" w:name="_Toc0000000014"/>
      <w:r>
        <w:rPr/>
        <w:t xml:space="preserve">ACCOMMODATION</w:t>
      </w:r>
      <w:bookmarkEnd w:id="18"/>
    </w:p>
    <w:p>
      <w:pPr>
        <w:spacing/>
        <w:rPr/>
      </w:pPr>
      <w:r>
        <w:rPr/>
        <w:t xml:space="preserve"> </w:t>
      </w:r>
    </w:p>
    <w:p>
      <w:pPr>
        <w:pStyle w:val="Heading2"/>
        <w:spacing/>
        <w:rPr/>
      </w:pPr>
      <w:bookmarkStart w:id="19" w:name="_Toc0000000015"/>
      <w:r>
        <w:rPr/>
        <w:t xml:space="preserve">Room Amenities</w:t>
      </w:r>
      <w:bookmarkEnd w:id="19"/>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0" w:name="_Toc0000000016"/>
      <w:r>
        <w:rPr/>
        <w:t xml:space="preserve">Bathrooms</w:t>
      </w:r>
      <w:bookmarkEnd w:id="20"/>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300mm.</w:t>
      </w:r>
    </w:p>
    <w:p>
      <w:pPr>
        <w:pStyle w:val="ListBullet"/>
        <w:numPr>
          <w:ilvl w:val="0"/>
          <w:numId w:val="35"/>
        </w:numPr>
        <w:spacing/>
        <w:rPr/>
      </w:pPr>
      <w:r>
        <w:rPr/>
        <w:t xml:space="preserve">There is 1100mm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portable shower head on flexible hose</w:t>
      </w:r>
    </w:p>
    <w:p>
      <w:pPr>
        <w:pStyle w:val="Heading1"/>
        <w:spacing/>
        <w:rPr/>
      </w:pPr>
      <w:bookmarkStart w:id="21" w:name="_Toc0000000017"/>
      <w:r>
        <w:rPr/>
        <w:t xml:space="preserve">COMMON AREAS</w:t>
      </w:r>
      <w:bookmarkEnd w:id="21"/>
    </w:p>
    <w:p>
      <w:pPr>
        <w:pStyle w:val="Heading1"/>
        <w:spacing/>
        <w:rPr/>
      </w:pPr>
      <w:bookmarkStart w:id="22" w:name="_Toc0000000018"/>
      <w:r>
        <w:rPr/>
        <w:t xml:space="preserve">ADVENTURE ACTIVITIES</w:t>
      </w:r>
      <w:bookmarkEnd w:id="22"/>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Due to the remote nature of our operations and safety requirements, we are unable to provide specialised equipment for guests with disabilities.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A71288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