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Piermont Retreat</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12990 Tasman Highway</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Swansea</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Stacey Kirkby</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(03) 6257 8131</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enquiries@piermont.com.au ; stacey@piermont.com.au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www.piermont.com.au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2026-06-16 08:10</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Entry</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Steps</w:t>
          </w:r>
          <w:r>
            <w:rPr/>
            <w:tab/>
            <w:t xml:space="preserve"/>
          </w:r>
          <w:r>
            <w:rPr/>
            <w:fldChar w:fldCharType="begin"/>
          </w:r>
          <w:r>
            <w:rPr/>
            <w:instrText xml:space="preserve">PAGEREF _Toc0000000015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Ramps</w:t>
          </w:r>
          <w:r>
            <w:rPr/>
            <w:tab/>
            <w:t xml:space="preserve"/>
          </w:r>
          <w:r>
            <w:rPr/>
            <w:fldChar w:fldCharType="begin"/>
          </w:r>
          <w:r>
            <w:rPr/>
            <w:instrText xml:space="preserve">PAGEREF _Toc0000000016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_Toc0000000017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Bedrooms</w:t>
          </w:r>
          <w:r>
            <w:rPr/>
            <w:tab/>
            <w:t xml:space="preserve"/>
          </w:r>
          <w:r>
            <w:rPr/>
            <w:fldChar w:fldCharType="begin"/>
          </w:r>
          <w:r>
            <w:rPr/>
            <w:instrText xml:space="preserve">PAGEREF _Toc0000000018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_Toc0000000019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_Toc0000000020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_Toc0000000021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Swimming pools, spas and waterparks</w:t>
          </w:r>
          <w:r>
            <w:rPr/>
            <w:tab/>
            <w:t xml:space="preserve"/>
          </w:r>
          <w:r>
            <w:rPr/>
            <w:fldChar w:fldCharType="begin"/>
          </w:r>
          <w:r>
            <w:rPr/>
            <w:instrText xml:space="preserve">PAGEREF _Toc0000000022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_Toc0000000023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_Toc0000000024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EVENTS</w:t>
          </w:r>
          <w:r>
            <w:rPr/>
            <w:tab/>
            <w:t xml:space="preserve"/>
          </w:r>
          <w:r>
            <w:rPr/>
            <w:fldChar w:fldCharType="begin"/>
          </w:r>
          <w:r>
            <w:rPr/>
            <w:instrText xml:space="preserve">PAGEREF _Toc0000000025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"_Toc0000000026"</w:instrText>
          </w:r>
          <w:r>
            <w:rPr>
              <w:rStyle w:val="Hyperlink"/>
            </w:rPr>
            <w:fldChar w:fldCharType="separate"/>
          </w:r>
          <w:r>
            <w:rPr>
              <w:rStyle w:val="Hyperlink"/>
            </w:rPr>
            <w:t xml:space="preserve">Events</w:t>
          </w:r>
          <w:r>
            <w:rPr/>
            <w:tab/>
            <w:t xml:space="preserve"/>
          </w:r>
          <w:r>
            <w:rPr/>
            <w:fldChar w:fldCharType="begin"/>
          </w:r>
          <w:r>
            <w:rPr/>
            <w:instrText xml:space="preserve">PAGEREF _Toc0000000026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"_Toc0000000027"</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_Toc0000000027 \h</w:instrText>
          </w:r>
          <w:r>
            <w:rPr/>
            <w:fldChar w:fldCharType="separate"/>
          </w:r>
          <w:r>
            <w:rPr/>
            <w:t xml:space="preserve">13</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pStyle w:val="ListBullet"/>
        <w:numPr>
          <w:ilvl w:val="0"/>
          <w:numId w:val="35"/>
        </w:numPr>
        <w:spacing/>
        <w:rPr/>
      </w:pPr>
      <w:r>
        <w:rPr/>
        <w:t xml:space="preserve">Food and Drink</w:t>
      </w:r>
    </w:p>
    <w:p>
      <w:pPr>
        <w:pStyle w:val="ListBullet"/>
        <w:numPr>
          <w:ilvl w:val="0"/>
          <w:numId w:val="35"/>
        </w:numPr>
        <w:spacing/>
        <w:rPr/>
      </w:pPr>
      <w:r>
        <w:rPr/>
        <w:t xml:space="preserve">Event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8636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8636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There are Audible device/s to alert occupants to evacuate with instructions on how to evacuate.</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Routine checks and staff training. </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spacing/>
        <w:rPr/>
      </w:pPr>
      <w:r>
        <w:rPr/>
        <w:t xml:space="preserve">The business identifies guests who need additional assistance should an emergency occur by: </w:t>
      </w:r>
    </w:p>
    <w:p>
      <w:pPr>
        <w:pBdr/>
        <w:spacing/>
        <w:rPr/>
      </w:pPr>
      <w:r>
        <w:rPr/>
        <w:t xml:space="preserve">Request guests advise requirements prior to arrival. </w:t>
      </w:r>
    </w:p>
    <w:p>
      <w:pPr>
        <w:spacing/>
        <w:rPr/>
      </w:pPr>
      <w:r>
        <w:rPr/>
        <w:t xml:space="preserve">The procedure for assisting guests who need assisted rescue is: </w:t>
      </w:r>
    </w:p>
    <w:p>
      <w:pPr>
        <w:pBdr/>
        <w:spacing/>
        <w:rPr/>
      </w:pPr>
      <w:r>
        <w:rPr/>
        <w:t xml:space="preserve">Identification and preparation prior to arrival. </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spacing/>
        <w:rPr/>
      </w:pPr>
      <w:r>
        <w:rPr/>
        <w:t xml:space="preserve">The business provides the following services for services animals: </w:t>
      </w:r>
    </w:p>
    <w:p>
      <w:pPr>
        <w:pBdr/>
        <w:spacing/>
        <w:rPr/>
      </w:pPr>
      <w:r>
        <w:rPr/>
        <w:t xml:space="preserve">Not specified</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Seating areas available.</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Level or ramped access from the car park to the entrance</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Seating is available for guests unable to stand for long periods</w:t>
      </w:r>
    </w:p>
    <w:p>
      <w:pPr>
        <w:spacing/>
        <w:rPr/>
      </w:pPr>
      <w:r>
        <w:rPr/>
        <w:t xml:space="preserve">The width of the smallest corridor is: </w:t>
      </w:r>
    </w:p>
    <w:p>
      <w:pPr>
        <w:pBdr/>
        <w:spacing/>
        <w:rPr/>
      </w:pPr>
      <w:r>
        <w:rPr/>
        <w:t xml:space="preserve">NA</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8" w:name="_Toc0000000014"/>
      <w:r>
        <w:rPr/>
        <w:t xml:space="preserve">External Paths</w:t>
      </w:r>
      <w:bookmarkEnd w:id="18"/>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spacing/>
        <w:rPr/>
      </w:pPr>
      <w:r>
        <w:rPr/>
        <w:t xml:space="preserve"> </w:t>
      </w:r>
    </w:p>
    <w:p>
      <w:pPr>
        <w:pStyle w:val="Heading2"/>
        <w:spacing/>
        <w:rPr/>
      </w:pPr>
      <w:bookmarkStart w:id="19" w:name="_Toc0000000015"/>
      <w:r>
        <w:rPr/>
        <w:t xml:space="preserve">Steps</w:t>
      </w:r>
      <w:bookmarkEnd w:id="19"/>
    </w:p>
    <w:p>
      <w:pPr>
        <w:spacing/>
        <w:rPr/>
      </w:pPr>
      <w:r>
        <w:rPr/>
        <w:t xml:space="preserve">Steps</w:t>
      </w:r>
    </w:p>
    <w:p>
      <w:pPr>
        <w:pStyle w:val="ListBullet"/>
        <w:numPr>
          <w:ilvl w:val="0"/>
          <w:numId w:val="35"/>
        </w:numPr>
        <w:spacing/>
        <w:rPr/>
      </w:pPr>
      <w:r>
        <w:rPr/>
        <w:t xml:space="preserve">There are steps.</w:t>
      </w:r>
    </w:p>
    <w:p>
      <w:pPr>
        <w:spacing/>
        <w:rPr/>
      </w:pPr>
      <w:r>
        <w:rPr/>
        <w:t xml:space="preserve"> </w:t>
      </w:r>
    </w:p>
    <w:p>
      <w:pPr>
        <w:pStyle w:val="Heading2"/>
        <w:spacing/>
        <w:rPr/>
      </w:pPr>
      <w:bookmarkStart w:id="20" w:name="_Toc0000000016"/>
      <w:r>
        <w:rPr/>
        <w:t xml:space="preserve">Ramps</w:t>
      </w:r>
      <w:bookmarkEnd w:id="20"/>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Hand rails are fitted</w:t>
      </w:r>
    </w:p>
    <w:p>
      <w:pPr>
        <w:pStyle w:val="Heading1"/>
        <w:spacing/>
        <w:rPr/>
      </w:pPr>
      <w:bookmarkStart w:id="21" w:name="_Toc0000000017"/>
      <w:r>
        <w:rPr/>
        <w:t xml:space="preserve">ACCOMMODATION</w:t>
      </w:r>
      <w:bookmarkEnd w:id="21"/>
    </w:p>
    <w:p>
      <w:pPr>
        <w:spacing/>
        <w:rPr/>
      </w:pPr>
      <w:r>
        <w:rPr/>
        <w:t xml:space="preserve"> </w:t>
      </w:r>
    </w:p>
    <w:p>
      <w:pPr>
        <w:pStyle w:val="Heading2"/>
        <w:spacing/>
        <w:rPr/>
      </w:pPr>
      <w:bookmarkStart w:id="22" w:name="_Toc0000000018"/>
      <w:r>
        <w:rPr/>
        <w:t xml:space="preserve">Bedrooms</w:t>
      </w:r>
      <w:bookmarkEnd w:id="22"/>
    </w:p>
    <w:p>
      <w:pPr>
        <w:spacing/>
        <w:rPr/>
      </w:pPr>
      <w:r>
        <w:rPr/>
        <w:t xml:space="preserve">The bedrooms  have the following facilities/amenities in place</w:t>
      </w:r>
    </w:p>
    <w:p>
      <w:pPr>
        <w:pStyle w:val="ListBullet"/>
        <w:numPr>
          <w:ilvl w:val="0"/>
          <w:numId w:val="35"/>
        </w:numPr>
        <w:spacing/>
        <w:rPr/>
      </w:pPr>
      <w:r>
        <w:rPr/>
        <w:t xml:space="preserve">There are 6 rooms available to guests who use a wheelchair</w:t>
      </w:r>
    </w:p>
    <w:p>
      <w:pPr>
        <w:pStyle w:val="ListBullet"/>
        <w:numPr>
          <w:ilvl w:val="0"/>
          <w:numId w:val="35"/>
        </w:numPr>
        <w:spacing/>
        <w:rPr/>
      </w:pPr>
      <w:r>
        <w:rPr/>
        <w:t xml:space="preserve">Bedroom furniture can be re-arranged on request</w:t>
      </w:r>
    </w:p>
    <w:p>
      <w:pPr>
        <w:spacing/>
        <w:rPr/>
      </w:pPr>
      <w:r>
        <w:rPr/>
        <w:t xml:space="preserve"> </w:t>
      </w:r>
    </w:p>
    <w:p>
      <w:pPr>
        <w:pStyle w:val="Heading2"/>
        <w:spacing/>
        <w:rPr/>
      </w:pPr>
      <w:bookmarkStart w:id="23" w:name="_Toc0000000019"/>
      <w:r>
        <w:rPr/>
        <w:t xml:space="preserve">Room Amenities</w:t>
      </w:r>
      <w:bookmarkEnd w:id="23"/>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business offers a range of non-allergenic bedding</w:t>
      </w:r>
    </w:p>
    <w:p>
      <w:pPr>
        <w:pStyle w:val="ListBullet"/>
        <w:numPr>
          <w:ilvl w:val="0"/>
          <w:numId w:val="35"/>
        </w:numPr>
        <w:spacing/>
        <w:rPr/>
      </w:pPr>
      <w:r>
        <w:rPr/>
        <w:t xml:space="preserve">Non-allergenic cleaning products are used</w:t>
      </w:r>
    </w:p>
    <w:p>
      <w:pPr>
        <w:spacing/>
        <w:rPr/>
      </w:pPr>
      <w:r>
        <w:rPr/>
        <w:t xml:space="preserve"> </w:t>
      </w:r>
    </w:p>
    <w:p>
      <w:pPr>
        <w:pStyle w:val="Heading2"/>
        <w:spacing/>
        <w:rPr/>
      </w:pPr>
      <w:bookmarkStart w:id="24" w:name="_Toc0000000020"/>
      <w:r>
        <w:rPr/>
        <w:t xml:space="preserve">Bathrooms</w:t>
      </w:r>
      <w:bookmarkEnd w:id="24"/>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 width beside the toilet is NA.</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A range of non-allergenic toiletries are available</w:t>
      </w:r>
    </w:p>
    <w:p>
      <w:pPr>
        <w:pStyle w:val="ListBullet"/>
        <w:numPr>
          <w:ilvl w:val="0"/>
          <w:numId w:val="35"/>
        </w:numPr>
        <w:spacing/>
        <w:rPr/>
      </w:pPr>
      <w:r>
        <w:rPr/>
        <w:t xml:space="preserve">There is a portable shower head on flexible hose</w:t>
      </w:r>
    </w:p>
    <w:p>
      <w:pPr>
        <w:pStyle w:val="Heading1"/>
        <w:spacing/>
        <w:rPr/>
      </w:pPr>
      <w:bookmarkStart w:id="25" w:name="_Toc0000000021"/>
      <w:r>
        <w:rPr/>
        <w:t xml:space="preserve">COMMON AREAS</w:t>
      </w:r>
      <w:bookmarkEnd w:id="25"/>
    </w:p>
    <w:p>
      <w:pPr>
        <w:spacing/>
        <w:rPr/>
      </w:pPr>
      <w:r>
        <w:rPr/>
        <w:t xml:space="preserve"> </w:t>
      </w:r>
    </w:p>
    <w:p>
      <w:pPr>
        <w:pStyle w:val="Heading2"/>
        <w:spacing/>
        <w:rPr/>
      </w:pPr>
      <w:bookmarkStart w:id="26" w:name="_Toc0000000022"/>
      <w:r>
        <w:rPr/>
        <w:t xml:space="preserve">Swimming pools, spas and waterparks</w:t>
      </w:r>
      <w:bookmarkEnd w:id="26"/>
    </w:p>
    <w:p>
      <w:pPr>
        <w:pStyle w:val="ListBullet"/>
        <w:numPr>
          <w:ilvl w:val="0"/>
          <w:numId w:val="35"/>
        </w:numPr>
        <w:spacing/>
        <w:rPr/>
      </w:pPr>
      <w:r>
        <w:rPr/>
        <w:t xml:space="preserve">The following swimming pools, spas and waterparks amenities are available</w:t>
      </w:r>
    </w:p>
    <w:p>
      <w:pPr>
        <w:pStyle w:val="Heading1"/>
        <w:spacing/>
        <w:rPr/>
      </w:pPr>
      <w:bookmarkStart w:id="27" w:name="_Toc0000000023"/>
      <w:r>
        <w:rPr/>
        <w:t xml:space="preserve">FOOD AND DRINK</w:t>
      </w:r>
      <w:bookmarkEnd w:id="27"/>
    </w:p>
    <w:p>
      <w:pPr>
        <w:spacing/>
        <w:rPr/>
      </w:pPr>
      <w:r>
        <w:rPr/>
        <w:t xml:space="preserve"> </w:t>
      </w:r>
    </w:p>
    <w:p>
      <w:pPr>
        <w:pStyle w:val="Heading2"/>
        <w:spacing/>
        <w:rPr/>
      </w:pPr>
      <w:bookmarkStart w:id="28" w:name="_Toc0000000024"/>
      <w:r>
        <w:rPr/>
        <w:t xml:space="preserve">Dining Spaces</w:t>
      </w:r>
      <w:bookmarkEnd w:id="28"/>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Organic</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In addition, the following further information can assist guests:</w:t>
      </w:r>
    </w:p>
    <w:p>
      <w:pPr>
        <w:spacing/>
        <w:rPr/>
      </w:pPr>
      <w:r>
        <w:rPr/>
        <w:t xml:space="preserve">Staff training&amp;nbsp;</w:t>
      </w: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pPr>
      <w:r>
        <w:rPr/>
        <w:t xml:space="preserve">https://piermont.com.au/restaurant/dinner-menus/</w:t>
      </w:r>
    </w:p>
    <w:p>
      <w:pPr>
        <w:pStyle w:val="Heading1"/>
        <w:spacing/>
        <w:rPr/>
      </w:pPr>
      <w:bookmarkStart w:id="29" w:name="_Toc0000000025"/>
      <w:r>
        <w:rPr/>
        <w:t xml:space="preserve">EVENTS</w:t>
      </w:r>
      <w:bookmarkEnd w:id="29"/>
    </w:p>
    <w:p>
      <w:pPr>
        <w:spacing/>
        <w:rPr/>
      </w:pPr>
      <w:r>
        <w:rPr/>
        <w:t xml:space="preserve"> </w:t>
      </w:r>
    </w:p>
    <w:p>
      <w:pPr>
        <w:pStyle w:val="Heading2"/>
        <w:spacing/>
        <w:rPr/>
      </w:pPr>
      <w:bookmarkStart w:id="30" w:name="_Toc0000000026"/>
      <w:r>
        <w:rPr/>
        <w:t xml:space="preserve">Events</w:t>
      </w:r>
      <w:bookmarkEnd w:id="30"/>
    </w:p>
    <w:p>
      <w:pPr>
        <w:spacing/>
        <w:rPr/>
      </w:pPr>
      <w:r>
        <w:rPr/>
        <w:t xml:space="preserve">Events  have the following facilities/amenities in place</w:t>
      </w:r>
    </w:p>
    <w:p>
      <w:pPr>
        <w:pStyle w:val="ListBullet"/>
        <w:numPr>
          <w:ilvl w:val="0"/>
          <w:numId w:val="35"/>
        </w:numPr>
        <w:spacing/>
        <w:rPr/>
      </w:pPr>
      <w:r>
        <w:rPr/>
        <w:t xml:space="preserve">There is step free access throughout the venue</w:t>
      </w:r>
    </w:p>
    <w:p>
      <w:pPr>
        <w:pStyle w:val="ListBullet"/>
        <w:numPr>
          <w:ilvl w:val="0"/>
          <w:numId w:val="35"/>
        </w:numPr>
        <w:spacing/>
        <w:rPr/>
      </w:pPr>
      <w:r>
        <w:rPr/>
        <w:t xml:space="preserve">Accessible toilets are available at the venue</w:t>
      </w:r>
    </w:p>
    <w:p>
      <w:pPr>
        <w:pStyle w:val="ListBullet"/>
        <w:numPr>
          <w:ilvl w:val="0"/>
          <w:numId w:val="35"/>
        </w:numPr>
        <w:spacing/>
        <w:rPr/>
      </w:pPr>
      <w:r>
        <w:rPr/>
        <w:t xml:space="preserve">Wheelchair designated seating is provided</w:t>
      </w:r>
    </w:p>
    <w:p>
      <w:pPr>
        <w:pStyle w:val="ListBullet"/>
        <w:numPr>
          <w:ilvl w:val="0"/>
          <w:numId w:val="35"/>
        </w:numPr>
        <w:spacing/>
        <w:rPr/>
      </w:pPr>
      <w:r>
        <w:rPr/>
        <w:t xml:space="preserve">We cater for a range of seating and viewing options</w:t>
      </w:r>
    </w:p>
    <w:p>
      <w:pPr>
        <w:pStyle w:val="ListBullet"/>
        <w:numPr>
          <w:ilvl w:val="0"/>
          <w:numId w:val="35"/>
        </w:numPr>
        <w:spacing/>
        <w:rPr/>
      </w:pPr>
      <w:r>
        <w:rPr/>
        <w:t xml:space="preserve">We cater for varying group sizes</w:t>
      </w:r>
    </w:p>
    <w:p>
      <w:pPr>
        <w:pStyle w:val="ListBullet"/>
        <w:numPr>
          <w:ilvl w:val="0"/>
          <w:numId w:val="35"/>
        </w:numPr>
        <w:spacing/>
        <w:rPr/>
      </w:pPr>
      <w:r>
        <w:rPr/>
        <w:t xml:space="preserve">Food and water is available for guide and service animals</w:t>
      </w:r>
    </w:p>
    <w:p>
      <w:pPr>
        <w:pStyle w:val="ListBullet"/>
        <w:numPr>
          <w:ilvl w:val="0"/>
          <w:numId w:val="35"/>
        </w:numPr>
        <w:spacing/>
        <w:rPr/>
        <w:sectPr>
          <w:type w:val="nextPage"/>
          <w:pgSz w:w="11906" w:h="16838"/>
          <w:pgMar w:top="1440" w:right="1440" w:bottom="1440" w:left="1440" w:header="708" w:footer="708" w:gutter="0"/>
          <w:pgBorders/>
          <w:pgNumType w:fmt="decimal"/>
          <w:cols w:num="1" w:equalWidth="1" w:space="708"/>
          <w:docGrid w:linePitch="360"/>
        </w:sectPr>
      </w:pPr>
      <w:r>
        <w:rPr/>
        <w:t xml:space="preserve">There are designated drop-off points</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31" w:name="_Toc0000000027"/>
      <w:r>
        <w:rPr/>
        <w:t xml:space="preserve">Report Disclaimer</w:t>
      </w:r>
      <w:bookmarkEnd w:id="31"/>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4ED931FC"/>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jpe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