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The Margaret River Chocolate Company - Swan Valley</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 5123 West Swan Road</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 West Swan</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Annika Bennett</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08 9250 1588</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accounts@chocolatefactory.com.au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http://www.chocolatefactory.com.au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2026-10-12 17:18</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_Toc0000000007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GENERAL</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_Toc0000000011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Entry</w:t>
          </w:r>
          <w:r>
            <w:rPr/>
            <w:tab/>
            <w:t xml:space="preserve"/>
          </w:r>
          <w:r>
            <w:rPr/>
            <w:fldChar w:fldCharType="begin"/>
          </w:r>
          <w:r>
            <w:rPr/>
            <w:instrText xml:space="preserve">PAGEREF _Toc0000000012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_Toc0000000013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Public areas</w:t>
          </w:r>
          <w:r>
            <w:rPr/>
            <w:tab/>
            <w:t xml:space="preserve"/>
          </w:r>
          <w:r>
            <w:rPr/>
            <w:fldChar w:fldCharType="begin"/>
          </w:r>
          <w:r>
            <w:rPr/>
            <w:instrText xml:space="preserve">PAGEREF _Toc0000000014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Displays, exhibits, commentary and live performances</w:t>
          </w:r>
          <w:r>
            <w:rPr/>
            <w:tab/>
            <w:t xml:space="preserve"/>
          </w:r>
          <w:r>
            <w:rPr/>
            <w:fldChar w:fldCharType="begin"/>
          </w:r>
          <w:r>
            <w:rPr/>
            <w:instrText xml:space="preserve">PAGEREF _Toc0000000015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_Toc0000000016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_Toc0000000017 \h</w:instrText>
          </w:r>
          <w:r>
            <w:rPr/>
            <w:fldChar w:fldCharType="separate"/>
          </w:r>
          <w:r>
            <w:rPr/>
            <w:t xml:space="preserve">8</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_Toc0000000018 \h</w:instrText>
          </w:r>
          <w:r>
            <w:rPr/>
            <w:fldChar w:fldCharType="separate"/>
          </w:r>
          <w:r>
            <w:rPr/>
            <w:t xml:space="preserve">9</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FOOD AND DRINK</w:t>
          </w:r>
          <w:r>
            <w:rPr/>
            <w:tab/>
            <w:t xml:space="preserve"/>
          </w:r>
          <w:r>
            <w:rPr/>
            <w:fldChar w:fldCharType="begin"/>
          </w:r>
          <w:r>
            <w:rPr/>
            <w:instrText xml:space="preserve">PAGEREF _Toc0000000019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Dining Spaces</w:t>
          </w:r>
          <w:r>
            <w:rPr/>
            <w:tab/>
            <w:t xml:space="preserve"/>
          </w:r>
          <w:r>
            <w:rPr/>
            <w:fldChar w:fldCharType="begin"/>
          </w:r>
          <w:r>
            <w:rPr/>
            <w:instrText xml:space="preserve">PAGEREF _Toc0000000020 \h</w:instrText>
          </w:r>
          <w:r>
            <w:rPr/>
            <w:fldChar w:fldCharType="separate"/>
          </w:r>
          <w:r>
            <w:rPr/>
            <w:t xml:space="preserve">10</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EVENTS</w:t>
          </w:r>
          <w:r>
            <w:rPr/>
            <w:tab/>
            <w:t xml:space="preserve"/>
          </w:r>
          <w:r>
            <w:rPr/>
            <w:fldChar w:fldCharType="begin"/>
          </w:r>
          <w:r>
            <w:rPr/>
            <w:instrText xml:space="preserve">PAGEREF _Toc0000000021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"_Toc0000000022"</w:instrText>
          </w:r>
          <w:r>
            <w:rPr>
              <w:rStyle w:val="Hyperlink"/>
            </w:rPr>
            <w:fldChar w:fldCharType="separate"/>
          </w:r>
          <w:r>
            <w:rPr>
              <w:rStyle w:val="Hyperlink"/>
            </w:rPr>
            <w:t xml:space="preserve">Events</w:t>
          </w:r>
          <w:r>
            <w:rPr/>
            <w:tab/>
            <w:t xml:space="preserve"/>
          </w:r>
          <w:r>
            <w:rPr/>
            <w:fldChar w:fldCharType="begin"/>
          </w:r>
          <w:r>
            <w:rPr/>
            <w:instrText xml:space="preserve">PAGEREF _Toc0000000022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"_Toc0000000023"</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_Toc0000000023 \h</w:instrText>
          </w:r>
          <w:r>
            <w:rPr/>
            <w:fldChar w:fldCharType="separate"/>
          </w:r>
          <w:r>
            <w:rPr/>
            <w:t xml:space="preserve">13</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Food and Drink</w:t>
      </w:r>
    </w:p>
    <w:p>
      <w:pPr>
        <w:pStyle w:val="ListBullet"/>
        <w:numPr>
          <w:ilvl w:val="0"/>
          <w:numId w:val="35"/>
        </w:numPr>
        <w:spacing/>
        <w:rPr/>
      </w:pPr>
      <w:r>
        <w:rPr/>
        <w:t xml:space="preserve">Event</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Exit signs are clear and easy to see</w:t>
      </w:r>
    </w:p>
    <w:p>
      <w:pPr>
        <w:pStyle w:val="ListBullet"/>
        <w:numPr>
          <w:ilvl w:val="0"/>
          <w:numId w:val="35"/>
        </w:numPr>
        <w:spacing/>
        <w:rPr/>
      </w:pPr>
      <w:r>
        <w:rPr/>
        <w:t xml:space="preserve">Exit access is free and clear at all times</w:t>
      </w:r>
    </w:p>
    <w:p>
      <w:pPr>
        <w:spacing/>
        <w:rPr/>
      </w:pPr>
      <w:r>
        <w:rPr/>
        <w:t xml:space="preserve">We ensure exit access is free and clear at all times by: </w:t>
      </w:r>
    </w:p>
    <w:p>
      <w:pPr>
        <w:pBdr/>
        <w:spacing/>
        <w:rPr/>
      </w:pPr>
      <w:r>
        <w:rPr/>
        <w:t xml:space="preserve">The staff make sure no hazards are in the way.</w:t>
      </w:r>
    </w:p>
    <w:p>
      <w:pPr>
        <w:pStyle w:val="ListBullet"/>
        <w:numPr>
          <w:ilvl w:val="0"/>
          <w:numId w:val="35"/>
        </w:numPr>
        <w:spacing/>
        <w:rPr/>
      </w:pPr>
      <w:r>
        <w:rPr/>
        <w:t xml:space="preserve">Exits and access to exists are greater than 900mm</w:t>
      </w:r>
    </w:p>
    <w:p>
      <w:pPr>
        <w:pStyle w:val="ListBullet"/>
        <w:numPr>
          <w:ilvl w:val="0"/>
          <w:numId w:val="35"/>
        </w:numPr>
        <w:spacing/>
        <w:rPr/>
      </w:pPr>
      <w:r>
        <w:rPr/>
        <w:t xml:space="preserve">Exit doors are able to be opened by all occupants</w:t>
      </w:r>
    </w:p>
    <w:p>
      <w:pPr>
        <w:pStyle w:val="ListBullet"/>
        <w:numPr>
          <w:ilvl w:val="0"/>
          <w:numId w:val="35"/>
        </w:numPr>
        <w:spacing/>
        <w:rPr/>
      </w:pPr>
      <w:r>
        <w:rPr/>
        <w:t xml:space="preserve">Exits to the emergency evacuation point does not include stairways</w:t>
      </w:r>
    </w:p>
    <w:p>
      <w:pPr>
        <w:pStyle w:val="ListBullet"/>
        <w:numPr>
          <w:ilvl w:val="0"/>
          <w:numId w:val="35"/>
        </w:numPr>
        <w:spacing/>
        <w:rPr/>
      </w:pPr>
      <w:r>
        <w:rPr/>
        <w:t xml:space="preserve">The evacuation point is clearly marked by a sign</w:t>
      </w:r>
    </w:p>
    <w:p>
      <w:pPr>
        <w:pStyle w:val="ListBullet"/>
        <w:numPr>
          <w:ilvl w:val="0"/>
          <w:numId w:val="35"/>
        </w:numPr>
        <w:spacing/>
        <w:rPr/>
      </w:pPr>
      <w:r>
        <w:rPr/>
        <w:t xml:space="preserve">In addition, the following further information can assist guests:</w:t>
      </w:r>
    </w:p>
    <w:p>
      <w:pPr>
        <w:spacing/>
        <w:rPr/>
      </w:pPr>
      <w:r>
        <w:rPr/>
        <w:t xml:space="preserve">Staff trained to observe guest mobility, sensory, or cognitive needs and regular check-ins during events/experiences</w:t>
      </w:r>
    </w:p>
    <w:p>
      <w:pPr>
        <w:pStyle w:val="ListBullet"/>
        <w:numPr>
          <w:ilvl w:val="0"/>
          <w:numId w:val="35"/>
        </w:numPr>
        <w:spacing/>
        <w:rPr/>
      </w:pPr>
      <w:r>
        <w:rPr/>
        <w:t xml:space="preserve">In addition, the following further information can assist guests:</w:t>
      </w:r>
    </w:p>
    <w:p>
      <w:pPr>
        <w:spacing/>
        <w:rPr/>
      </w:pPr>
      <w:r>
        <w:rPr/>
        <w:t xml:space="preserve">We identify guests requiring assisted rescue during booking and check-in by asking about accessibility needs. Our staff are trained to remain with that guest throughout an emergency, provide physical or communication support as needed, guide them to the nearest accessible exit, and alert emergency services to their location and specific needs.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An accessibility guide is available on the website</w:t>
      </w:r>
    </w:p>
    <w:p>
      <w:pPr>
        <w:spacing/>
        <w:rPr/>
      </w:pPr>
    </w:p>
    <w:p>
      <w:pPr>
        <w:pBdr/>
        <w:spacing/>
        <w:rPr/>
      </w:pPr>
      <w:r>
        <w:rPr/>
        <w:t xml:space="preserve">https://www.chocolatefactory.com.au/pages/accessibility</w:t>
      </w:r>
    </w:p>
    <w:p>
      <w:pPr>
        <w:pStyle w:val="ListBullet"/>
        <w:numPr>
          <w:ilvl w:val="0"/>
          <w:numId w:val="35"/>
        </w:numPr>
        <w:spacing/>
        <w:rPr/>
      </w:pPr>
      <w:r>
        <w:rPr/>
        <w:t xml:space="preserve">Our website meets WCAG 2.0 accessibility standards</w:t>
      </w:r>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spacing/>
        <w:rPr/>
      </w:pPr>
    </w:p>
    <w:p>
      <w:pPr>
        <w:pBdr/>
        <w:spacing/>
        <w:rPr/>
      </w:pPr>
      <w:r>
        <w:rPr/>
        <w:t xml:space="preserve">Not specified</w:t>
      </w:r>
    </w:p>
    <w:p>
      <w:pPr>
        <w:pStyle w:val="ListBullet"/>
        <w:numPr>
          <w:ilvl w:val="0"/>
          <w:numId w:val="35"/>
        </w:numPr>
        <w:spacing/>
        <w:rPr/>
      </w:pPr>
      <w:r>
        <w:rPr/>
        <w:t xml:space="preserve">There is easy to read signage and information (e.g. menus and emergency information)</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5"/>
        </w:numPr>
        <w:spacing/>
        <w:rPr/>
      </w:pPr>
      <w:r>
        <w:rPr/>
        <w:t xml:space="preserve">For bookings made onsite, the ticket booth/counter/box office is accessible for people using a wheelchair</w:t>
      </w:r>
    </w:p>
    <w:p>
      <w:pPr>
        <w:pStyle w:val="ListBullet"/>
        <w:numPr>
          <w:ilvl w:val="0"/>
          <w:numId w:val="35"/>
        </w:numPr>
        <w:spacing/>
        <w:rPr/>
      </w:pPr>
      <w:r>
        <w:rPr/>
        <w:t xml:space="preserve">The business accepts the companion card</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5"/>
        </w:numPr>
        <w:spacing/>
        <w:rPr/>
      </w:pPr>
      <w:r>
        <w:rPr/>
        <w:t xml:space="preserve">The business provides a secure area with shade and water for service animals</w:t>
      </w:r>
    </w:p>
    <w:p>
      <w:pPr>
        <w:pStyle w:val="ListBullet"/>
        <w:numPr>
          <w:ilvl w:val="0"/>
          <w:numId w:val="35"/>
        </w:numPr>
        <w:spacing/>
        <w:rPr/>
      </w:pPr>
      <w:r>
        <w:rPr/>
        <w:t xml:space="preserve">The business provides a toilet area for service animals</w:t>
      </w:r>
    </w:p>
    <w:p>
      <w:pPr>
        <w:spacing/>
        <w:rPr/>
      </w:pPr>
      <w:r>
        <w:rPr/>
        <w:t xml:space="preserve">The business provides the following services for services animals: </w:t>
      </w:r>
    </w:p>
    <w:p>
      <w:pPr>
        <w:pBdr/>
        <w:spacing/>
        <w:rPr/>
      </w:pPr>
      <w:r>
        <w:rPr/>
        <w:t xml:space="preserve">Service animals are more than welcome.</w:t>
      </w:r>
    </w:p>
    <w:p>
      <w:pPr>
        <w:pStyle w:val="Heading1"/>
        <w:spacing/>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 familiarisation tour</w:t>
      </w:r>
    </w:p>
    <w:p>
      <w:pPr>
        <w:pStyle w:val="ListBullet"/>
        <w:numPr>
          <w:ilvl w:val="0"/>
          <w:numId w:val="35"/>
        </w:numPr>
        <w:spacing/>
        <w:rPr/>
      </w:pPr>
      <w:r>
        <w:rPr/>
        <w:t xml:space="preserve">In addition, the following further information can assist guests:</w:t>
      </w:r>
    </w:p>
    <w:p>
      <w:pPr>
        <w:spacing/>
        <w:rPr/>
      </w:pPr>
      <w:r>
        <w:rPr/>
        <w:t xml:space="preserve">We don't have priority queues, however our staff are more than accommodating if someone with a disability would like their assistance.</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pStyle w:val="ListBullet"/>
        <w:numPr>
          <w:ilvl w:val="0"/>
          <w:numId w:val="35"/>
        </w:numPr>
        <w:spacing/>
        <w:rPr/>
      </w:pPr>
      <w:r>
        <w:rPr/>
        <w:t xml:space="preserve">Quiet periods or early opening times for people on the Autism Spectrum</w:t>
      </w:r>
    </w:p>
    <w:p>
      <w:pPr>
        <w:pStyle w:val="ListBullet"/>
        <w:numPr>
          <w:ilvl w:val="0"/>
          <w:numId w:val="35"/>
        </w:numPr>
        <w:spacing/>
        <w:rPr/>
      </w:pPr>
      <w:r>
        <w:rPr/>
        <w:t xml:space="preserve">A space for parents and children on the Autism Spectrum</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pStyle w:val="ListBullet"/>
        <w:numPr>
          <w:ilvl w:val="0"/>
          <w:numId w:val="35"/>
        </w:numPr>
        <w:spacing/>
        <w:rPr/>
      </w:pPr>
      <w:r>
        <w:rPr/>
        <w:t xml:space="preserve">Kerb ramps are in place where a pavement or walkway needs to be crossed</w:t>
      </w:r>
    </w:p>
    <w:p>
      <w:pPr>
        <w:spacing/>
        <w:rPr/>
      </w:pPr>
      <w:r>
        <w:rPr/>
        <w:t xml:space="preserve"> </w:t>
      </w:r>
    </w:p>
    <w:p>
      <w:pPr>
        <w:pStyle w:val="Heading2"/>
        <w:spacing/>
        <w:rPr/>
      </w:pPr>
      <w:bookmarkStart w:id="16" w:name="_Toc0000000012"/>
      <w:r>
        <w:rPr/>
        <w:t xml:space="preserve">Entry</w:t>
      </w:r>
      <w:bookmarkEnd w:id="16"/>
    </w:p>
    <w:p>
      <w:pPr>
        <w:spacing/>
        <w:rPr/>
      </w:pPr>
      <w:r>
        <w:rPr/>
        <w:t xml:space="preserve">The business has the following amenities/systems in place for entry</w:t>
      </w:r>
    </w:p>
    <w:p>
      <w:pPr>
        <w:pStyle w:val="ListBullet"/>
        <w:numPr>
          <w:ilvl w:val="0"/>
          <w:numId w:val="35"/>
        </w:numPr>
        <w:spacing/>
        <w:rPr/>
      </w:pPr>
      <w:r>
        <w:rPr/>
        <w:t xml:space="preserve">A drop off point close to the entrance</w:t>
      </w:r>
    </w:p>
    <w:p>
      <w:pPr>
        <w:pStyle w:val="ListBullet"/>
        <w:numPr>
          <w:ilvl w:val="0"/>
          <w:numId w:val="35"/>
        </w:numPr>
        <w:spacing/>
        <w:rPr/>
      </w:pPr>
      <w:r>
        <w:rPr/>
        <w:t xml:space="preserve">A path of access to the building is slip resistance and even</w:t>
      </w:r>
    </w:p>
    <w:p>
      <w:pPr>
        <w:pStyle w:val="ListBullet"/>
        <w:numPr>
          <w:ilvl w:val="0"/>
          <w:numId w:val="35"/>
        </w:numPr>
        <w:spacing/>
        <w:rPr/>
      </w:pPr>
      <w:r>
        <w:rPr/>
        <w:t xml:space="preserve">A path of access to the building is clear of obstruction</w:t>
      </w:r>
    </w:p>
    <w:p>
      <w:pPr>
        <w:pStyle w:val="ListBullet"/>
        <w:numPr>
          <w:ilvl w:val="0"/>
          <w:numId w:val="35"/>
        </w:numPr>
        <w:spacing/>
        <w:rPr/>
      </w:pPr>
      <w:r>
        <w:rPr/>
        <w:t xml:space="preserve">Self opening entry doors or fitted with a self closer</w:t>
      </w:r>
    </w:p>
    <w:p>
      <w:pPr>
        <w:pStyle w:val="ListBullet"/>
        <w:numPr>
          <w:ilvl w:val="0"/>
          <w:numId w:val="35"/>
        </w:numPr>
        <w:spacing/>
        <w:rPr/>
      </w:pPr>
      <w:r>
        <w:rPr/>
        <w:t xml:space="preserve">Glass doors are fitted with a visual sighting strip</w:t>
      </w:r>
    </w:p>
    <w:p>
      <w:pPr>
        <w:pStyle w:val="ListBullet"/>
        <w:numPr>
          <w:ilvl w:val="0"/>
          <w:numId w:val="35"/>
        </w:numPr>
        <w:spacing/>
        <w:rPr/>
      </w:pPr>
      <w:r>
        <w:rPr/>
        <w:t xml:space="preserve">Door jams/doors are of a contrasting colour to surrounding walls</w:t>
      </w:r>
    </w:p>
    <w:p>
      <w:pPr>
        <w:pStyle w:val="ListBullet"/>
        <w:numPr>
          <w:ilvl w:val="0"/>
          <w:numId w:val="35"/>
        </w:numPr>
        <w:spacing/>
        <w:rPr/>
      </w:pPr>
      <w:r>
        <w:rPr/>
        <w:t xml:space="preserve">Door handles are of a contrasting colour to the door</w:t>
      </w:r>
    </w:p>
    <w:p>
      <w:pPr>
        <w:pStyle w:val="ListBullet"/>
        <w:numPr>
          <w:ilvl w:val="0"/>
          <w:numId w:val="35"/>
        </w:numPr>
        <w:spacing/>
        <w:rPr/>
      </w:pPr>
      <w:r>
        <w:rPr/>
        <w:t xml:space="preserve">Signage is written in a contrasting colour</w:t>
      </w:r>
    </w:p>
    <w:p>
      <w:pPr>
        <w:pStyle w:val="ListBullet"/>
        <w:numPr>
          <w:ilvl w:val="0"/>
          <w:numId w:val="35"/>
        </w:numPr>
        <w:spacing/>
        <w:rPr/>
      </w:pPr>
      <w:r>
        <w:rPr/>
        <w:t xml:space="preserve">Signage is written in a Sans Serif font and use upper and lower case letters</w:t>
      </w:r>
    </w:p>
    <w:p>
      <w:pPr>
        <w:pStyle w:val="ListBullet"/>
        <w:numPr>
          <w:ilvl w:val="0"/>
          <w:numId w:val="35"/>
        </w:numPr>
        <w:spacing/>
        <w:rPr/>
      </w:pPr>
      <w:r>
        <w:rPr/>
        <w:t xml:space="preserve">The entry door is a minimum of 850mm wide</w:t>
      </w:r>
    </w:p>
    <w:p>
      <w:pPr>
        <w:pStyle w:val="ListBullet"/>
        <w:numPr>
          <w:ilvl w:val="0"/>
          <w:numId w:val="35"/>
        </w:numPr>
        <w:spacing/>
        <w:rPr/>
      </w:pPr>
      <w:r>
        <w:rPr/>
        <w:t xml:space="preserve">The entry door has self opening or a light opening pressure (for manual operations)</w:t>
      </w:r>
    </w:p>
    <w:p>
      <w:pPr>
        <w:pStyle w:val="ListBullet"/>
        <w:numPr>
          <w:ilvl w:val="0"/>
          <w:numId w:val="35"/>
        </w:numPr>
        <w:spacing/>
        <w:rPr/>
      </w:pPr>
      <w:r>
        <w:rPr/>
        <w:t xml:space="preserve">The entrance sill is less than 13mm</w:t>
      </w:r>
    </w:p>
    <w:p>
      <w:pPr>
        <w:pStyle w:val="ListBullet"/>
        <w:numPr>
          <w:ilvl w:val="0"/>
          <w:numId w:val="35"/>
        </w:numPr>
        <w:spacing/>
        <w:rPr/>
      </w:pPr>
      <w:r>
        <w:rPr/>
        <w:t xml:space="preserve">There a clear space of at least 1500mm x 1500mm in front of all doors.</w:t>
      </w:r>
    </w:p>
    <w:p>
      <w:pPr>
        <w:pStyle w:val="ListBullet"/>
        <w:numPr>
          <w:ilvl w:val="0"/>
          <w:numId w:val="35"/>
        </w:numPr>
        <w:spacing/>
        <w:rPr/>
      </w:pPr>
      <w:r>
        <w:rPr/>
        <w:t xml:space="preserve">The entrance door mats have a thickness less than 13mm and a width of 7500mm or greater</w:t>
      </w:r>
    </w:p>
    <w:p>
      <w:pPr>
        <w:spacing/>
        <w:rPr/>
      </w:pPr>
      <w:r>
        <w:rPr/>
        <w:t xml:space="preserve"> </w:t>
      </w:r>
    </w:p>
    <w:p>
      <w:pPr>
        <w:pStyle w:val="Heading2"/>
        <w:spacing/>
        <w:rPr/>
      </w:pPr>
      <w:bookmarkStart w:id="17" w:name="_Toc0000000013"/>
      <w:r>
        <w:rPr/>
        <w:t xml:space="preserve">Internal Spaces</w:t>
      </w:r>
      <w:bookmarkEnd w:id="17"/>
    </w:p>
    <w:p>
      <w:pPr>
        <w:pStyle w:val="ListBullet"/>
        <w:numPr>
          <w:ilvl w:val="0"/>
          <w:numId w:val="35"/>
        </w:numPr>
        <w:spacing/>
        <w:rPr/>
      </w:pPr>
      <w:r>
        <w:rPr/>
        <w:t xml:space="preserve">Clear and unobstructed routes through and between buildings</w:t>
      </w:r>
    </w:p>
    <w:p>
      <w:pPr>
        <w:pStyle w:val="ListBullet"/>
        <w:numPr>
          <w:ilvl w:val="0"/>
          <w:numId w:val="35"/>
        </w:numPr>
        <w:spacing/>
        <w:rPr/>
      </w:pPr>
      <w:r>
        <w:rPr/>
        <w:t xml:space="preserve">Interior walls are matte or low sheen</w:t>
      </w:r>
    </w:p>
    <w:p>
      <w:pPr>
        <w:pStyle w:val="ListBullet"/>
        <w:numPr>
          <w:ilvl w:val="0"/>
          <w:numId w:val="35"/>
        </w:numPr>
        <w:spacing/>
        <w:rPr/>
      </w:pPr>
      <w:r>
        <w:rPr/>
        <w:t xml:space="preserve">Floors, walls, counters and furniture are of contrasting colours</w:t>
      </w:r>
    </w:p>
    <w:p>
      <w:pPr>
        <w:pStyle w:val="ListBullet"/>
        <w:numPr>
          <w:ilvl w:val="0"/>
          <w:numId w:val="35"/>
        </w:numPr>
        <w:spacing/>
        <w:rPr/>
      </w:pPr>
      <w:r>
        <w:rPr/>
        <w:t xml:space="preserve">Any protruding or overhanging obstructions are at least 2meters above the floor or are protected</w:t>
      </w:r>
    </w:p>
    <w:p>
      <w:pPr>
        <w:pStyle w:val="ListBullet"/>
        <w:numPr>
          <w:ilvl w:val="0"/>
          <w:numId w:val="35"/>
        </w:numPr>
        <w:spacing/>
        <w:rPr/>
      </w:pPr>
      <w:r>
        <w:rPr/>
        <w:t xml:space="preserve">Tableware/glassware contrast with the table surface or table cloth</w:t>
      </w:r>
    </w:p>
    <w:p>
      <w:pPr>
        <w:pStyle w:val="ListBullet"/>
        <w:numPr>
          <w:ilvl w:val="0"/>
          <w:numId w:val="35"/>
        </w:numPr>
        <w:spacing/>
        <w:rPr/>
      </w:pPr>
      <w:r>
        <w:rPr/>
        <w:t xml:space="preserve">Floor surfaces are hard or short pile carpet</w:t>
      </w:r>
    </w:p>
    <w:p>
      <w:pPr>
        <w:pStyle w:val="ListBullet"/>
        <w:numPr>
          <w:ilvl w:val="0"/>
          <w:numId w:val="35"/>
        </w:numPr>
        <w:spacing/>
        <w:rPr/>
      </w:pPr>
      <w:r>
        <w:rPr/>
        <w:t xml:space="preserve">Seating is available for guests unable to stand for long periods</w:t>
      </w:r>
    </w:p>
    <w:p>
      <w:pPr>
        <w:pStyle w:val="ListBullet"/>
        <w:numPr>
          <w:ilvl w:val="0"/>
          <w:numId w:val="35"/>
        </w:numPr>
        <w:spacing/>
        <w:rPr/>
      </w:pPr>
      <w:r>
        <w:rPr/>
        <w:t xml:space="preserve">Accessible facilities are clearly signed and visible from all areas</w:t>
      </w:r>
    </w:p>
    <w:p>
      <w:pPr>
        <w:pStyle w:val="ListBullet"/>
        <w:numPr>
          <w:ilvl w:val="0"/>
          <w:numId w:val="35"/>
        </w:numPr>
        <w:spacing/>
        <w:rPr/>
      </w:pPr>
      <w:r>
        <w:rPr/>
        <w:t xml:space="preserve">All corridors greater than 900mm</w:t>
      </w:r>
    </w:p>
    <w:p>
      <w:pPr>
        <w:pStyle w:val="ListBullet"/>
        <w:numPr>
          <w:ilvl w:val="0"/>
          <w:numId w:val="35"/>
        </w:numPr>
        <w:spacing/>
        <w:rPr/>
      </w:pPr>
      <w:r>
        <w:rPr/>
        <w:t xml:space="preserve">There is a quiet space for parents and children on the Autism Spectrum</w:t>
      </w:r>
    </w:p>
    <w:p>
      <w:pPr>
        <w:spacing/>
        <w:rPr/>
      </w:pPr>
      <w:r>
        <w:rPr/>
        <w:t xml:space="preserve"> </w:t>
      </w:r>
    </w:p>
    <w:p>
      <w:pPr>
        <w:pStyle w:val="Heading2"/>
        <w:spacing/>
        <w:rPr/>
      </w:pPr>
      <w:bookmarkStart w:id="18" w:name="_Toc0000000014"/>
      <w:r>
        <w:rPr/>
        <w:t xml:space="preserve">Public areas</w:t>
      </w:r>
      <w:bookmarkEnd w:id="18"/>
    </w:p>
    <w:p>
      <w:pPr>
        <w:spacing/>
        <w:rPr/>
      </w:pPr>
      <w:r>
        <w:rPr/>
        <w:t xml:space="preserve">The public areas have the following amenities  in place</w:t>
      </w:r>
    </w:p>
    <w:p>
      <w:pPr>
        <w:pStyle w:val="ListBullet"/>
        <w:numPr>
          <w:ilvl w:val="0"/>
          <w:numId w:val="35"/>
        </w:numPr>
        <w:spacing/>
        <w:rPr/>
      </w:pPr>
      <w:r>
        <w:rPr/>
        <w:t xml:space="preserve">Display units, Televisions, Video displays etc. are  open captioned</w:t>
      </w:r>
    </w:p>
    <w:p>
      <w:pPr>
        <w:pStyle w:val="ListBullet"/>
        <w:numPr>
          <w:ilvl w:val="0"/>
          <w:numId w:val="35"/>
        </w:numPr>
        <w:spacing/>
        <w:rPr/>
      </w:pPr>
      <w:r>
        <w:rPr/>
        <w:t xml:space="preserve">Even lighting</w:t>
      </w:r>
    </w:p>
    <w:p>
      <w:pPr>
        <w:pStyle w:val="ListBullet"/>
        <w:numPr>
          <w:ilvl w:val="0"/>
          <w:numId w:val="35"/>
        </w:numPr>
        <w:spacing/>
        <w:rPr/>
      </w:pPr>
      <w:r>
        <w:rPr/>
        <w:t xml:space="preserve">Seating</w:t>
      </w:r>
    </w:p>
    <w:p>
      <w:pPr>
        <w:spacing/>
        <w:rPr/>
      </w:pPr>
      <w:r>
        <w:rPr/>
        <w:t xml:space="preserve"> </w:t>
      </w:r>
    </w:p>
    <w:p>
      <w:pPr>
        <w:pStyle w:val="Heading2"/>
        <w:spacing/>
        <w:rPr/>
      </w:pPr>
      <w:bookmarkStart w:id="19" w:name="_Toc0000000015"/>
      <w:r>
        <w:rPr/>
        <w:t xml:space="preserve">Displays, exhibits, commentary and live performances</w:t>
      </w:r>
      <w:bookmarkEnd w:id="19"/>
    </w:p>
    <w:p>
      <w:pPr>
        <w:spacing/>
        <w:rPr/>
      </w:pPr>
      <w:r>
        <w:rPr/>
        <w:t xml:space="preserve">For displays, exhibits, commentary and live performances the following amenities are in place</w:t>
      </w:r>
    </w:p>
    <w:p>
      <w:pPr>
        <w:pStyle w:val="ListBullet"/>
        <w:numPr>
          <w:ilvl w:val="0"/>
          <w:numId w:val="35"/>
        </w:numPr>
        <w:spacing/>
        <w:rPr/>
      </w:pPr>
      <w:r>
        <w:rPr/>
        <w:t xml:space="preserve">Seating</w:t>
      </w:r>
    </w:p>
    <w:p>
      <w:pPr>
        <w:pStyle w:val="ListBullet"/>
        <w:numPr>
          <w:ilvl w:val="0"/>
          <w:numId w:val="35"/>
        </w:numPr>
        <w:spacing/>
        <w:rPr/>
      </w:pPr>
      <w:r>
        <w:rPr/>
        <w:t xml:space="preserve">Wheelchair accessible spaces/seating</w:t>
      </w:r>
    </w:p>
    <w:p>
      <w:pPr>
        <w:spacing/>
        <w:rPr/>
      </w:pPr>
      <w:r>
        <w:rPr/>
        <w:t xml:space="preserve"> </w:t>
      </w:r>
    </w:p>
    <w:p>
      <w:pPr>
        <w:pStyle w:val="Heading2"/>
        <w:spacing/>
        <w:rPr/>
      </w:pPr>
      <w:bookmarkStart w:id="20" w:name="_Toc0000000016"/>
      <w:r>
        <w:rPr/>
        <w:t xml:space="preserve">External Paths</w:t>
      </w:r>
      <w:bookmarkEnd w:id="20"/>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Paths or slopes longer than 15 metres have resting places or seats</w:t>
      </w:r>
    </w:p>
    <w:p>
      <w:pPr>
        <w:pStyle w:val="ListBullet"/>
        <w:numPr>
          <w:ilvl w:val="0"/>
          <w:numId w:val="35"/>
        </w:numPr>
        <w:spacing/>
        <w:rPr/>
      </w:pPr>
      <w:r>
        <w:rPr/>
        <w:t xml:space="preserve">Pathways are wider than 900mm</w:t>
      </w:r>
    </w:p>
    <w:p>
      <w:pPr>
        <w:pStyle w:val="ListBullet"/>
        <w:numPr>
          <w:ilvl w:val="0"/>
          <w:numId w:val="35"/>
        </w:numPr>
        <w:spacing/>
        <w:rPr/>
      </w:pPr>
      <w:r>
        <w:rPr/>
        <w:t xml:space="preserve">There 3 successive steps or less on any path or at any doorway</w:t>
      </w:r>
    </w:p>
    <w:p>
      <w:pPr>
        <w:pStyle w:val="ListBullet"/>
        <w:numPr>
          <w:ilvl w:val="0"/>
          <w:numId w:val="35"/>
        </w:numPr>
        <w:spacing/>
        <w:rPr/>
      </w:pPr>
      <w:r>
        <w:rPr/>
        <w:t xml:space="preserve">Any paths having steps are clearly identified as non-wheelchair accessible</w:t>
      </w:r>
    </w:p>
    <w:p>
      <w:pPr>
        <w:spacing/>
        <w:rPr/>
      </w:pPr>
      <w:r>
        <w:rPr/>
        <w:t xml:space="preserve"> </w:t>
      </w:r>
    </w:p>
    <w:p>
      <w:pPr>
        <w:pStyle w:val="Heading2"/>
        <w:spacing/>
        <w:rPr/>
      </w:pPr>
      <w:bookmarkStart w:id="21" w:name="_Toc0000000017"/>
      <w:r>
        <w:rPr/>
        <w:t xml:space="preserve">Public Toilets/Adult change facilities</w:t>
      </w:r>
      <w:bookmarkEnd w:id="21"/>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 toilet seat of a contrasting colour to the floor</w:t>
      </w:r>
    </w:p>
    <w:p>
      <w:pPr>
        <w:pStyle w:val="ListBullet"/>
        <w:numPr>
          <w:ilvl w:val="0"/>
          <w:numId w:val="35"/>
        </w:numPr>
        <w:spacing/>
        <w:rPr/>
      </w:pPr>
      <w:r>
        <w:rPr/>
        <w:t xml:space="preserve">The toilet seat is460mm above the floor</w:t>
      </w:r>
    </w:p>
    <w:p>
      <w:pPr>
        <w:pStyle w:val="ListBullet"/>
        <w:numPr>
          <w:ilvl w:val="0"/>
          <w:numId w:val="35"/>
        </w:numPr>
        <w:spacing/>
        <w:rPr/>
      </w:pPr>
      <w:r>
        <w:rPr/>
        <w:t xml:space="preserve">There is a registered changing places facility</w:t>
      </w:r>
    </w:p>
    <w:p>
      <w:pPr>
        <w:pStyle w:val="Heading1"/>
        <w:spacing/>
        <w:rPr/>
      </w:pPr>
      <w:bookmarkStart w:id="22" w:name="_Toc0000000018"/>
      <w:r>
        <w:rPr/>
        <w:t xml:space="preserve">COMMON AREAS</w:t>
      </w:r>
      <w:bookmarkEnd w:id="22"/>
    </w:p>
    <w:p>
      <w:pPr>
        <w:pStyle w:val="Heading1"/>
        <w:spacing/>
        <w:rPr/>
      </w:pPr>
      <w:bookmarkStart w:id="23" w:name="_Toc0000000019"/>
      <w:r>
        <w:rPr/>
        <w:t xml:space="preserve">FOOD AND DRINK</w:t>
      </w:r>
      <w:bookmarkEnd w:id="23"/>
    </w:p>
    <w:p>
      <w:pPr>
        <w:spacing/>
        <w:rPr/>
      </w:pPr>
      <w:r>
        <w:rPr/>
        <w:t xml:space="preserve"> </w:t>
      </w:r>
    </w:p>
    <w:p>
      <w:pPr>
        <w:pStyle w:val="Heading2"/>
        <w:spacing/>
        <w:rPr/>
      </w:pPr>
      <w:bookmarkStart w:id="24" w:name="_Toc0000000020"/>
      <w:r>
        <w:rPr/>
        <w:t xml:space="preserve">Dining Spaces</w:t>
      </w:r>
      <w:bookmarkEnd w:id="24"/>
    </w:p>
    <w:p>
      <w:pPr>
        <w:spacing/>
        <w:rPr/>
      </w:pPr>
      <w:r>
        <w:rPr/>
        <w:t xml:space="preserve">The dining spaces  have the following facilities/amenities in place</w:t>
      </w:r>
    </w:p>
    <w:p>
      <w:pPr>
        <w:pStyle w:val="ListBullet"/>
        <w:numPr>
          <w:ilvl w:val="0"/>
          <w:numId w:val="35"/>
        </w:numPr>
        <w:spacing/>
        <w:rPr/>
      </w:pPr>
      <w:r>
        <w:rPr/>
        <w:t xml:space="preserve">The entrance has level access</w:t>
      </w:r>
    </w:p>
    <w:p>
      <w:pPr>
        <w:pStyle w:val="ListBullet"/>
        <w:numPr>
          <w:ilvl w:val="0"/>
          <w:numId w:val="35"/>
        </w:numPr>
        <w:spacing/>
        <w:rPr/>
      </w:pPr>
      <w:r>
        <w:rPr/>
        <w:t xml:space="preserve">The doorway is at least 850mm wide</w:t>
      </w:r>
    </w:p>
    <w:p>
      <w:pPr>
        <w:pStyle w:val="ListBullet"/>
        <w:numPr>
          <w:ilvl w:val="0"/>
          <w:numId w:val="35"/>
        </w:numPr>
        <w:spacing/>
        <w:rPr/>
      </w:pPr>
      <w:r>
        <w:rPr/>
        <w:t xml:space="preserve">There is level access through the dining area</w:t>
      </w:r>
    </w:p>
    <w:p>
      <w:pPr>
        <w:pStyle w:val="ListBullet"/>
        <w:numPr>
          <w:ilvl w:val="0"/>
          <w:numId w:val="35"/>
        </w:numPr>
        <w:spacing/>
        <w:rPr/>
      </w:pPr>
      <w:r>
        <w:rPr/>
        <w:t xml:space="preserve">Chairs are moveable to allow for wheelchairs to be seated at the tables</w:t>
      </w:r>
    </w:p>
    <w:p>
      <w:pPr>
        <w:pStyle w:val="ListBullet"/>
        <w:numPr>
          <w:ilvl w:val="0"/>
          <w:numId w:val="35"/>
        </w:numPr>
        <w:spacing/>
        <w:rPr/>
      </w:pPr>
      <w:r>
        <w:rPr/>
        <w:t xml:space="preserve">All glass doors and full height windows have contrast markings</w:t>
      </w:r>
    </w:p>
    <w:p>
      <w:pPr>
        <w:pStyle w:val="ListBullet"/>
        <w:numPr>
          <w:ilvl w:val="0"/>
          <w:numId w:val="35"/>
        </w:numPr>
        <w:spacing/>
        <w:rPr/>
      </w:pPr>
      <w:r>
        <w:rPr/>
        <w:t xml:space="preserve">There are areas of full lighting</w:t>
      </w:r>
    </w:p>
    <w:p>
      <w:pPr>
        <w:pStyle w:val="ListBullet"/>
        <w:numPr>
          <w:ilvl w:val="0"/>
          <w:numId w:val="35"/>
        </w:numPr>
        <w:spacing/>
        <w:rPr/>
      </w:pPr>
      <w:r>
        <w:rPr/>
        <w:t xml:space="preserve">There are Plain English menus</w:t>
      </w:r>
    </w:p>
    <w:p>
      <w:pPr>
        <w:pStyle w:val="ListBullet"/>
        <w:numPr>
          <w:ilvl w:val="0"/>
          <w:numId w:val="35"/>
        </w:numPr>
        <w:spacing/>
        <w:rPr/>
      </w:pPr>
      <w:r>
        <w:rPr/>
        <w:t xml:space="preserve">There is an accessible toilet</w:t>
      </w:r>
    </w:p>
    <w:p>
      <w:pPr>
        <w:spacing/>
        <w:rPr/>
      </w:pPr>
      <w:r>
        <w:rPr/>
        <w:t xml:space="preserve"> </w:t>
      </w:r>
    </w:p>
    <w:p>
      <w:pPr>
        <w:spacing/>
        <w:rPr/>
      </w:pPr>
      <w:r>
        <w:rPr/>
        <w:t xml:space="preserve">Our business caters for the following dietary requirements</w:t>
      </w:r>
    </w:p>
    <w:p>
      <w:pPr>
        <w:pStyle w:val="ListBullet"/>
        <w:numPr>
          <w:ilvl w:val="0"/>
          <w:numId w:val="35"/>
        </w:numPr>
        <w:spacing/>
        <w:rPr/>
      </w:pPr>
      <w:r>
        <w:rPr/>
        <w:t xml:space="preserve">Sugar free (diabetic)</w:t>
      </w:r>
    </w:p>
    <w:p>
      <w:pPr>
        <w:pStyle w:val="ListBullet"/>
        <w:numPr>
          <w:ilvl w:val="0"/>
          <w:numId w:val="35"/>
        </w:numPr>
        <w:spacing/>
        <w:rPr/>
      </w:pPr>
      <w:r>
        <w:rPr/>
        <w:t xml:space="preserve">Gluten free (celiac)</w:t>
      </w:r>
    </w:p>
    <w:p>
      <w:pPr>
        <w:pStyle w:val="ListBullet"/>
        <w:numPr>
          <w:ilvl w:val="0"/>
          <w:numId w:val="35"/>
        </w:numPr>
        <w:spacing/>
        <w:rPr/>
      </w:pPr>
      <w:r>
        <w:rPr/>
        <w:t xml:space="preserve">Lactose free (dairy free)</w:t>
      </w:r>
    </w:p>
    <w:p>
      <w:pPr>
        <w:pStyle w:val="ListBullet"/>
        <w:numPr>
          <w:ilvl w:val="0"/>
          <w:numId w:val="35"/>
        </w:numPr>
        <w:spacing/>
        <w:rPr/>
      </w:pPr>
      <w:r>
        <w:rPr/>
        <w:t xml:space="preserve">Low fat and  fibre with no gastric content</w:t>
      </w:r>
    </w:p>
    <w:p>
      <w:pPr>
        <w:pStyle w:val="ListBullet"/>
        <w:numPr>
          <w:ilvl w:val="0"/>
          <w:numId w:val="35"/>
        </w:numPr>
        <w:spacing/>
        <w:rPr/>
      </w:pPr>
      <w:r>
        <w:rPr/>
        <w:t xml:space="preserve">Low potassium</w:t>
      </w:r>
    </w:p>
    <w:p>
      <w:pPr>
        <w:pStyle w:val="ListBullet"/>
        <w:numPr>
          <w:ilvl w:val="0"/>
          <w:numId w:val="35"/>
        </w:numPr>
        <w:spacing/>
        <w:rPr/>
      </w:pPr>
      <w:r>
        <w:rPr/>
        <w:t xml:space="preserve">Low sodium</w:t>
      </w:r>
    </w:p>
    <w:p>
      <w:pPr>
        <w:pStyle w:val="ListBullet"/>
        <w:numPr>
          <w:ilvl w:val="0"/>
          <w:numId w:val="35"/>
        </w:numPr>
        <w:spacing/>
        <w:rPr/>
      </w:pPr>
      <w:r>
        <w:rPr/>
        <w:t xml:space="preserve">Nut free</w:t>
      </w:r>
    </w:p>
    <w:p>
      <w:pPr>
        <w:pStyle w:val="ListBullet"/>
        <w:numPr>
          <w:ilvl w:val="0"/>
          <w:numId w:val="35"/>
        </w:numPr>
        <w:spacing/>
        <w:rPr/>
      </w:pPr>
      <w:r>
        <w:rPr/>
        <w:t xml:space="preserve">Vegetarian</w:t>
      </w:r>
    </w:p>
    <w:p>
      <w:pPr>
        <w:pStyle w:val="ListBullet"/>
        <w:numPr>
          <w:ilvl w:val="0"/>
          <w:numId w:val="35"/>
        </w:numPr>
        <w:spacing/>
        <w:rPr/>
      </w:pPr>
      <w:r>
        <w:rPr/>
        <w:t xml:space="preserve">Vegan</w:t>
      </w:r>
    </w:p>
    <w:p>
      <w:pPr>
        <w:pStyle w:val="ListBullet"/>
        <w:numPr>
          <w:ilvl w:val="0"/>
          <w:numId w:val="35"/>
        </w:numPr>
        <w:spacing/>
        <w:rPr/>
      </w:pPr>
      <w:r>
        <w:rPr/>
        <w:t xml:space="preserve">Kosher</w:t>
      </w:r>
    </w:p>
    <w:p>
      <w:pPr>
        <w:pStyle w:val="ListBullet"/>
        <w:numPr>
          <w:ilvl w:val="0"/>
          <w:numId w:val="35"/>
        </w:numPr>
        <w:spacing/>
        <w:rPr/>
      </w:pPr>
      <w:r>
        <w:rPr/>
        <w:t xml:space="preserve">Halal</w:t>
      </w:r>
    </w:p>
    <w:p>
      <w:pPr>
        <w:pStyle w:val="ListBullet"/>
        <w:numPr>
          <w:ilvl w:val="0"/>
          <w:numId w:val="35"/>
        </w:numPr>
        <w:spacing/>
        <w:rPr/>
      </w:pPr>
      <w:r>
        <w:rPr/>
        <w:t xml:space="preserve">In addition, the following further information can assist guests:</w:t>
      </w:r>
    </w:p>
    <w:p>
      <w:pPr>
        <w:spacing/>
        <w:rPr/>
      </w:pPr>
      <w:r>
        <w:rPr/>
        <w:t xml:space="preserve">We use different boards and wash in between to avoid cross-contamination.</w:t>
      </w:r>
    </w:p>
    <w:p>
      <w:pPr>
        <w:pStyle w:val="ListBullet"/>
        <w:numPr>
          <w:ilvl w:val="0"/>
          <w:numId w:val="35"/>
        </w:numPr>
        <w:spacing/>
        <w:rPr/>
      </w:pPr>
      <w:r>
        <w:rPr/>
        <w:t xml:space="preserve">There is a sample menu available online</w:t>
      </w:r>
    </w:p>
    <w:p>
      <w:pPr>
        <w:spacing/>
        <w:rPr/>
      </w:pPr>
      <w:r>
        <w:rPr/>
        <w:t xml:space="preserve">Sample menu is available here - </w:t>
      </w:r>
    </w:p>
    <w:p>
      <w:pPr>
        <w:pBdr/>
        <w:spacing/>
        <w:rPr/>
      </w:pPr>
      <w:r>
        <w:rPr/>
        <w:t xml:space="preserve">chrome-extension://efaidnbmnnnibpcajpcglclefindmkaj/https://cdn.shopify.com/s/files/1/0611/7205/6112/files/Combined_MRSV_Cafe_Menu_v1_8.pdf?v=1744257369</w:t>
      </w:r>
    </w:p>
    <w:p>
      <w:pPr>
        <w:pStyle w:val="Heading1"/>
        <w:spacing/>
        <w:rPr/>
      </w:pPr>
      <w:bookmarkStart w:id="25" w:name="_Toc0000000021"/>
      <w:r>
        <w:rPr/>
        <w:t xml:space="preserve">EVENTS</w:t>
      </w:r>
      <w:bookmarkEnd w:id="25"/>
    </w:p>
    <w:p>
      <w:pPr>
        <w:spacing/>
        <w:rPr/>
      </w:pPr>
      <w:r>
        <w:rPr/>
        <w:t xml:space="preserve"> </w:t>
      </w:r>
    </w:p>
    <w:p>
      <w:pPr>
        <w:pStyle w:val="Heading2"/>
        <w:spacing/>
        <w:rPr/>
      </w:pPr>
      <w:bookmarkStart w:id="26" w:name="_Toc0000000022"/>
      <w:r>
        <w:rPr/>
        <w:t xml:space="preserve">Events</w:t>
      </w:r>
      <w:bookmarkEnd w:id="26"/>
    </w:p>
    <w:p>
      <w:pPr>
        <w:spacing/>
        <w:rPr/>
      </w:pPr>
      <w:r>
        <w:rPr/>
        <w:t xml:space="preserve">Events  have the following facilities/amenities in place</w:t>
      </w:r>
    </w:p>
    <w:p>
      <w:pPr>
        <w:pStyle w:val="ListBullet"/>
        <w:numPr>
          <w:ilvl w:val="0"/>
          <w:numId w:val="35"/>
        </w:numPr>
        <w:spacing/>
        <w:rPr/>
      </w:pPr>
      <w:r>
        <w:rPr/>
        <w:t xml:space="preserve">There is step free access throughout the venue</w:t>
      </w:r>
    </w:p>
    <w:p>
      <w:pPr>
        <w:pStyle w:val="ListBullet"/>
        <w:numPr>
          <w:ilvl w:val="0"/>
          <w:numId w:val="35"/>
        </w:numPr>
        <w:spacing/>
        <w:rPr/>
      </w:pPr>
      <w:r>
        <w:rPr/>
        <w:t xml:space="preserve">All ancillary areas are step free e.g. breakout rooms, dining areas, outside areas and exhibition spaces</w:t>
      </w:r>
    </w:p>
    <w:p>
      <w:pPr>
        <w:pStyle w:val="ListBullet"/>
        <w:numPr>
          <w:ilvl w:val="0"/>
          <w:numId w:val="35"/>
        </w:numPr>
        <w:spacing/>
        <w:rPr/>
      </w:pPr>
      <w:r>
        <w:rPr/>
        <w:t xml:space="preserve">All stage areas including speaker platforms are accessible</w:t>
      </w:r>
    </w:p>
    <w:p>
      <w:pPr>
        <w:pStyle w:val="ListBullet"/>
        <w:numPr>
          <w:ilvl w:val="0"/>
          <w:numId w:val="35"/>
        </w:numPr>
        <w:spacing/>
        <w:rPr/>
      </w:pPr>
      <w:r>
        <w:rPr/>
        <w:t xml:space="preserve">Accessible toilets are available at the venue</w:t>
      </w:r>
    </w:p>
    <w:p>
      <w:pPr>
        <w:pStyle w:val="ListBullet"/>
        <w:numPr>
          <w:ilvl w:val="0"/>
          <w:numId w:val="35"/>
        </w:numPr>
        <w:spacing/>
        <w:rPr/>
      </w:pPr>
      <w:r>
        <w:rPr/>
        <w:t xml:space="preserve">There is clear signage throughout the venue including accessible routes and accessible facilities</w:t>
      </w:r>
    </w:p>
    <w:p>
      <w:pPr>
        <w:pStyle w:val="ListBullet"/>
        <w:numPr>
          <w:ilvl w:val="0"/>
          <w:numId w:val="35"/>
        </w:numPr>
        <w:spacing/>
        <w:rPr/>
      </w:pPr>
      <w:r>
        <w:rPr/>
        <w:t xml:space="preserve">Wheelchair designated seating is provided</w:t>
      </w:r>
    </w:p>
    <w:p>
      <w:pPr>
        <w:pStyle w:val="ListBullet"/>
        <w:numPr>
          <w:ilvl w:val="0"/>
          <w:numId w:val="35"/>
        </w:numPr>
        <w:spacing/>
        <w:rPr/>
      </w:pPr>
      <w:r>
        <w:rPr/>
        <w:t xml:space="preserve">We cater for a range of seating and viewing options</w:t>
      </w:r>
    </w:p>
    <w:p>
      <w:pPr>
        <w:pStyle w:val="ListBullet"/>
        <w:numPr>
          <w:ilvl w:val="0"/>
          <w:numId w:val="35"/>
        </w:numPr>
        <w:spacing/>
        <w:rPr/>
      </w:pPr>
      <w:r>
        <w:rPr/>
        <w:t xml:space="preserve">We cater for varying group sizes</w:t>
      </w:r>
    </w:p>
    <w:p>
      <w:pPr>
        <w:pStyle w:val="ListBullet"/>
        <w:numPr>
          <w:ilvl w:val="0"/>
          <w:numId w:val="35"/>
        </w:numPr>
        <w:spacing/>
        <w:rPr/>
      </w:pPr>
      <w:r>
        <w:rPr/>
        <w:t xml:space="preserve">There is  good circulation space with the number of people expected to allow people with a disability to move around freely</w:t>
      </w:r>
    </w:p>
    <w:p>
      <w:pPr>
        <w:pStyle w:val="ListBullet"/>
        <w:numPr>
          <w:ilvl w:val="0"/>
          <w:numId w:val="35"/>
        </w:numPr>
        <w:spacing/>
        <w:rPr/>
      </w:pPr>
      <w:r>
        <w:rPr/>
        <w:t xml:space="preserve">Accessible car parking is available</w:t>
      </w:r>
    </w:p>
    <w:p>
      <w:pPr>
        <w:pStyle w:val="ListBullet"/>
        <w:numPr>
          <w:ilvl w:val="0"/>
          <w:numId w:val="35"/>
        </w:numPr>
        <w:spacing/>
        <w:rPr/>
      </w:pPr>
      <w:r>
        <w:rPr/>
        <w:t xml:space="preserve">There are designated drop-off points</w:t>
      </w:r>
    </w:p>
    <w:p>
      <w:pPr>
        <w:pStyle w:val="ListBullet"/>
        <w:numPr>
          <w:ilvl w:val="0"/>
          <w:numId w:val="35"/>
        </w:numPr>
        <w:spacing/>
        <w:rPr/>
      </w:pPr>
      <w:r>
        <w:rPr/>
        <w:t xml:space="preserve">There is accessible public transport to the venue</w:t>
      </w:r>
    </w:p>
    <w:p>
      <w:pPr>
        <w:pStyle w:val="ListBullet"/>
        <w:numPr>
          <w:ilvl w:val="0"/>
          <w:numId w:val="35"/>
        </w:numPr>
        <w:spacing/>
        <w:rPr/>
        <w:sectPr>
          <w:type w:val="nextPage"/>
          <w:pgSz w:w="11906" w:h="16838"/>
          <w:pgMar w:top="1440" w:right="1440" w:bottom="1440" w:left="1440" w:header="708" w:footer="708" w:gutter="0"/>
          <w:pgBorders/>
          <w:pgNumType w:fmt="decimal"/>
          <w:cols w:num="1" w:equalWidth="1" w:space="708"/>
          <w:docGrid w:linePitch="360"/>
        </w:sectPr>
      </w:pPr>
      <w:r>
        <w:rPr/>
        <w:t xml:space="preserve">Accessible public transport is detailed in the event information</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7" w:name="_Toc0000000023"/>
      <w:r>
        <w:rPr/>
        <w:t xml:space="preserve">Report Disclaimer</w:t>
      </w:r>
      <w:bookmarkEnd w:id="27"/>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776CDB79"/>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2" Type="http://schemas.openxmlformats.org/officeDocument/2006/relationships/styles" Target="styles.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numbering" Target="numbering.xml" /><Relationship Id="rId1" Type="http://schemas.openxmlformats.org/officeDocument/2006/relationships/footer" Target="footer1.xml" /><Relationship Id="rId6" Type="http://schemas.openxmlformats.org/officeDocument/2006/relationships/fontTable" Target="fontTable.xml" /><Relationship Id="rId7" Type="http://schemas.openxmlformats.org/officeDocument/2006/relationships/customXml" Target="../customXml/item1.xml" /><Relationship Id="rId8" Type="http://schemas.openxmlformats.org/officeDocument/2006/relationships/customXml" Target="../customXml/item2.xml" /><Relationship Id="rId9" Type="http://schemas.openxmlformats.org/officeDocument/2006/relationships/customXml" Target="../customXml/item3.xml" /><Relationship Id="rId10"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