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Kimberley Outback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727 Hatch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Bowes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David  Teakle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1300286453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david@kimberleyoutbacktours.com.au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www.kimberleyoutbacktours.com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2026-06-20 01:39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Guides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_Toc0000000012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540000" cy="889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89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9" w:name="_Toc0000000005"/>
      <w:r>
        <w:rPr/>
        <w:t xml:space="preserve">GENERAL</w:t>
      </w:r>
      <w:bookmarkEnd w:id="9"/>
    </w:p>
    <w:p>
      <w:pPr>
        <w:pStyle w:val="ListBullet"/>
        <w:numPr>
          <w:ilvl w:val="0"/>
          <w:numId w:val="35"/>
        </w:numPr>
        <w:spacing/>
        <w:rPr/>
      </w:pPr>
      <w:r>
        <w:rPr/>
        <w:t xml:space="preserve">In addition, the following further information can assist guests:</w:t>
      </w:r>
    </w:p>
    <w:p>
      <w:pPr>
        <w:spacing/>
        <w:rPr/>
      </w:pPr>
      <w:r>
        <w:rPr/>
        <w:t xml:space="preserve">Not applicable as we do not cater to people with disabilities.&amp;nbsp;</w:t>
      </w:r>
    </w:p>
    <w:p>
      <w:pPr>
        <w:spacing/>
        <w:rPr/>
      </w:pPr>
      <w:r>
        <w:rPr/>
        <w:t xml:space="preserve"> </w:t>
      </w:r>
    </w:p>
    <w:p>
      <w:pPr>
        <w:pStyle w:val="Heading2"/>
        <w:spacing/>
        <w:rPr/>
      </w:pPr>
      <w:bookmarkStart w:id="10" w:name="_Toc0000000006"/>
      <w:r>
        <w:rPr/>
        <w:t xml:space="preserve">External Paths</w:t>
      </w:r>
      <w:bookmarkEnd w:id="10"/>
    </w:p>
    <w:p>
      <w:pPr>
        <w:spacing/>
        <w:rPr/>
      </w:pPr>
      <w:r>
        <w:rPr/>
        <w:t xml:space="preserve">External paths of travel</w:t>
      </w:r>
    </w:p>
    <w:p>
      <w:pPr>
        <w:pStyle w:val="ListBullet"/>
        <w:numPr>
          <w:ilvl w:val="0"/>
          <w:numId w:val="35"/>
        </w:numPr>
        <w:spacing/>
        <w:rPr/>
      </w:pPr>
      <w:r>
        <w:rPr/>
        <w:t xml:space="preserve">Pathways are wider than 900mm</w:t>
      </w:r>
    </w:p>
    <w:p>
      <w:pPr>
        <w:pStyle w:val="Heading1"/>
        <w:spacing/>
        <w:rPr/>
      </w:pPr>
      <w:bookmarkStart w:id="11" w:name="_Toc0000000007"/>
      <w:r>
        <w:rPr/>
        <w:t xml:space="preserve">TOUR OPERATORS</w:t>
      </w:r>
      <w:bookmarkEnd w:id="11"/>
    </w:p>
    <w:p>
      <w:pPr>
        <w:spacing/>
        <w:rPr/>
      </w:pPr>
      <w:r>
        <w:rPr/>
        <w:t xml:space="preserve"> </w:t>
      </w:r>
    </w:p>
    <w:p>
      <w:pPr>
        <w:pStyle w:val="Heading2"/>
        <w:spacing/>
        <w:rPr/>
      </w:pPr>
      <w:bookmarkStart w:id="12" w:name="_Toc0000000008"/>
      <w:r>
        <w:rPr/>
        <w:t xml:space="preserve">Tour/Transport Services</w:t>
      </w:r>
      <w:bookmarkEnd w:id="12"/>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zero</w:t>
      </w:r>
    </w:p>
    <w:p>
      <w:pPr>
        <w:spacing/>
        <w:rPr/>
      </w:pPr>
      <w:r>
        <w:rPr/>
        <w:t xml:space="preserve"> </w:t>
      </w:r>
    </w:p>
    <w:p>
      <w:pPr>
        <w:pStyle w:val="Heading2"/>
        <w:spacing/>
        <w:rPr/>
      </w:pPr>
      <w:bookmarkStart w:id="13" w:name="_Toc0000000009"/>
      <w:r>
        <w:rPr/>
        <w:t xml:space="preserve">Route Planning</w:t>
      </w:r>
      <w:bookmarkEnd w:id="13"/>
    </w:p>
    <w:p>
      <w:pPr>
        <w:pStyle w:val="ListBullet"/>
        <w:numPr>
          <w:ilvl w:val="0"/>
          <w:numId w:val="35"/>
        </w:numPr>
        <w:spacing/>
        <w:rPr/>
      </w:pPr>
      <w:r>
        <w:rPr/>
        <w:t xml:space="preserve">Route Planning</w:t>
      </w:r>
    </w:p>
    <w:p>
      <w:pPr>
        <w:pStyle w:val="ListBullet"/>
        <w:numPr>
          <w:ilvl w:val="0"/>
          <w:numId w:val="35"/>
        </w:numPr>
        <w:spacing/>
        <w:rPr/>
      </w:pPr>
      <w:r>
        <w:rPr/>
        <w:t xml:space="preserve">Walking Tours</w:t>
      </w:r>
    </w:p>
    <w:p>
      <w:pPr>
        <w:spacing/>
        <w:rPr/>
      </w:pPr>
      <w:r>
        <w:rPr/>
        <w:t xml:space="preserve"> </w:t>
      </w:r>
    </w:p>
    <w:p>
      <w:pPr>
        <w:pStyle w:val="Heading2"/>
        <w:spacing/>
        <w:rPr/>
      </w:pPr>
      <w:bookmarkStart w:id="14" w:name="_Toc0000000010"/>
      <w:r>
        <w:rPr/>
        <w:t xml:space="preserve">Guides</w:t>
      </w:r>
      <w:bookmarkEnd w:id="14"/>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2451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2451100"/>
                    </a:xfrm>
                    <a:prstGeom prst="rect">
                      <a:avLst/>
                    </a:prstGeom>
                  </pic:spPr>
                </pic:pic>
              </a:graphicData>
            </a:graphic>
          </wp:inline>
        </w:drawing>
      </w:r>
    </w:p>
    <w:p>
      <w:pPr>
        <w:spacing/>
        <w:rPr/>
      </w:pPr>
      <w:r>
        <w:rPr/>
        <w:t xml:space="preserve">IMG_0660.JPEG</w:t>
      </w:r>
    </w:p>
    <w:p>
      <w:pPr>
        <w:spacing/>
        <w:rPr/>
      </w:pPr>
      <w:r>
        <w:rPr/>
        <w:drawing>
          <wp:inline>
            <wp:extent cx="11684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168400" cy="2540000"/>
                    </a:xfrm>
                    <a:prstGeom prst="rect">
                      <a:avLst/>
                    </a:prstGeom>
                  </pic:spPr>
                </pic:pic>
              </a:graphicData>
            </a:graphic>
          </wp:inline>
        </w:drawing>
      </w:r>
    </w:p>
    <w:p>
      <w:pPr>
        <w:spacing/>
        <w:rPr/>
      </w:pPr>
      <w:r>
        <w:rPr/>
        <w:t xml:space="preserve">IMG_0661</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IMG_3887.JPEG</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IMG_3885.JPEG</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IMG_3889.JPEG</w:t>
      </w:r>
    </w:p>
    <w:p>
      <w:pPr>
        <w:pStyle w:val="ListBullet"/>
        <w:numPr>
          <w:ilvl w:val="0"/>
          <w:numId w:val="35"/>
        </w:numPr>
        <w:spacing/>
        <w:rPr/>
      </w:pPr>
      <w:r>
        <w:rPr/>
        <w:t xml:space="preserve">In addition, the following further information can assist guests:</w:t>
      </w:r>
    </w:p>
    <w:p>
      <w:pPr>
        <w:spacing/>
        <w:rPr/>
      </w:pPr>
      <w:r>
        <w:rPr/>
        <w:t xml:space="preserve">The Continental Hotel in BroomeCygnet Bay Pearl FarmHorizontal Falls Sea Plane AdventuresMt Hart Wilderness LodgeAPT Bungle BunglesSavannah LodgeKununurra Country ClubHalls Creek MotelFitzroy River LodgeEco Beach Wilderness RetreatPort Hedland Hospitality InnHilton Garden Inn DarwinCooinda LodgeYellow Water CruiseTriple J KununurraMimbi CavesPilbara ToursKarijini Eco RetreatSamson ChaletsYardie Creek CruisesPot Shot ResortRAC Monkey MiaRAC PembertonEmma Gorge El QuestroKalbarri Edge ResortOcean Centre Hotel GeraldtonSkeetas RestaurantMt Augustus Tourist ParkInterContinental PerthHyden MotelRailway Inn &amp;nbsp;KalgoorlieComfort Inn EsperanceHilton Garden Inn AlbanyAlbany Whaling StationANZAC Centre AlbanyCape Leeuwin LighthouseJewel CaveRustico by Hayshed HillHilton Garden Inn BusseltonEsplanade Fremantle</w:t>
      </w:r>
    </w:p>
    <w:p>
      <w:pPr>
        <w:pStyle w:val="Heading1"/>
        <w:spacing/>
        <w:rPr/>
      </w:pPr>
      <w:bookmarkStart w:id="15" w:name="_Toc0000000011"/>
      <w:r>
        <w:rPr/>
        <w:t xml:space="preserve">ADVENTURE ACTIVITIES</w:t>
      </w:r>
      <w:bookmarkEnd w:id="15"/>
    </w:p>
    <w:p>
      <w:pPr>
        <w:pStyle w:val="Subtitle"/>
        <w:spacing/>
        <w:rPr/>
      </w:pPr>
      <w:r>
        <w:rPr/>
        <w:t xml:space="preserve">Adventure Activity Image(s)</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IMG_7129.JPEG</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IMG_6938.JPEG</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IMG_7100.JPEG</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IMG_7062.JPEG</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Many of our walks and swims are in remote locations with unformed paths. There are rocks, boulders and water crossings on many of our walks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6" w:name="_Toc0000000012"/>
      <w:r>
        <w:rPr/>
        <w:t xml:space="preserve">Report Disclaimer</w:t>
      </w:r>
      <w:bookmarkEnd w:id="1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C366F1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2" Type="http://schemas.openxmlformats.org/officeDocument/2006/relationships/styles" Target="styles.xml" /><Relationship Id="rId13" Type="http://schemas.openxmlformats.org/officeDocument/2006/relationships/settings" Target="settings.xml" /><Relationship Id="rId14" Type="http://schemas.openxmlformats.org/officeDocument/2006/relationships/theme" Target="theme/theme1.xml" /><Relationship Id="rId15" Type="http://schemas.openxmlformats.org/officeDocument/2006/relationships/numbering" Target="numbering.xml" /><Relationship Id="rId1" Type="http://schemas.openxmlformats.org/officeDocument/2006/relationships/footer" Target="footer1.xml" /><Relationship Id="rId16"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