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Spinifex Brewery Cable Beach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Sanctuary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Leanne Andrews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61540866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admin@spinifexbrewery.com.au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https://www.spinifexbrewery.com.au/cable-beach</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2026-07-19 06:08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311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11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and evacuation procedures a prominently displayed around the venue. Staff can assist with queries but as there is no host or table service at the venue there is no method of individually briefing every patron at the venue.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are three emergency access points which remain free, unlocked and clear at all times. There is no furniture obstructing the gates and there is no car parking or loading bays in front or behind these bays.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are made aware of any patron requiring assistance upon entrance to the venue. During an evacuation, these customers will be prioritised first to ensure they can evacuate safely.</w:t>
      </w:r>
    </w:p>
    <w:p>
      <w:pPr>
        <w:spacing/>
        <w:rPr/>
      </w:pPr>
      <w:r>
        <w:rPr/>
        <w:t xml:space="preserve">The procedure for assisting guests who need assisted rescue is: </w:t>
      </w:r>
    </w:p>
    <w:p>
      <w:pPr>
        <w:pBdr/>
        <w:spacing/>
        <w:rPr/>
      </w:pPr>
      <w:r>
        <w:rPr/>
        <w:t xml:space="preserve">Assess the situation, engage trained staff, provide immediete assistance, contact emergency services (if required), keep the patron comfortable, incident reporting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Spinifex Brewery is currently undertaking a review of the website and has received a report on suggested improvements to meet WCAG 2 guidelines. This process is underway.</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Spinifex Cable Beach_Pictorial Menu Screengrab</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032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032000" cy="2540000"/>
                    </a:xfrm>
                    <a:prstGeom prst="rect">
                      <a:avLst/>
                    </a:prstGeom>
                  </pic:spPr>
                </pic:pic>
              </a:graphicData>
            </a:graphic>
          </wp:inline>
        </w:drawing>
      </w:r>
    </w:p>
    <w:p>
      <w:pPr>
        <w:spacing/>
        <w:rPr/>
      </w:pPr>
      <w:r>
        <w:rPr/>
        <w:t xml:space="preserve">Tap Decals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venue is dog-friendly and has a dedicated shaded area with water. This section is also accessible for those requiring mobility aids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Spinifex is able to offer priority seating for individuals with disabilities, including those with fatigue-related conditions. The main brewery space is climate-controlled (temperature-regulated) to prevent exhaustion. Spinifex also trains employees to recognise fatigue-related disabilities and are able to accommodate requests without requiring extensive explanations.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Spinifex Brewery is single-storey, no lifts are required as the venue is completely wheelchair accessible.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The venue is dog-friendly and has a dedicated shaded area with water. This section is also accessible for those requiring mobility aids.</w:t>
      </w:r>
    </w:p>
    <w:p>
      <w:pPr>
        <w:pStyle w:val="ListBullet"/>
        <w:numPr>
          <w:ilvl w:val="0"/>
          <w:numId w:val="35"/>
        </w:numPr>
        <w:spacing/>
        <w:rPr/>
      </w:pPr>
      <w:r>
        <w:rPr/>
        <w:t xml:space="preserve">A secure area with shade and water for service dogs is available</w:t>
      </w:r>
    </w:p>
    <w:p>
      <w:pPr>
        <w:pStyle w:val="Subtitle"/>
        <w:spacing/>
        <w:rPr/>
      </w:pPr>
      <w:r>
        <w:rPr/>
        <w:t xml:space="preserve">Image(s)</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IMG_2314</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IMG_2321</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975360" cy="73152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975360" cy="731520"/>
                    </a:xfrm>
                    <a:prstGeom prst="rect">
                      <a:avLst/>
                    </a:prstGeom>
                  </pic:spPr>
                </pic:pic>
              </a:graphicData>
            </a:graphic>
          </wp:inline>
        </w:drawing>
      </w:r>
    </w:p>
    <w:p>
      <w:pPr>
        <w:spacing/>
        <w:rPr/>
      </w:pPr>
      <w:r>
        <w:rPr/>
        <w:t xml:space="preserve">IMG_2315</w:t>
      </w:r>
    </w:p>
    <w:p>
      <w:pPr>
        <w:spacing/>
        <w:rPr/>
      </w:pPr>
      <w:r>
        <w:rPr/>
        <w:drawing>
          <wp:inline>
            <wp:extent cx="975360" cy="731520"/>
            <wp:docPr id="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975360" cy="731520"/>
                    </a:xfrm>
                    <a:prstGeom prst="rect">
                      <a:avLst/>
                    </a:prstGeom>
                  </pic:spPr>
                </pic:pic>
              </a:graphicData>
            </a:graphic>
          </wp:inline>
        </w:drawing>
      </w:r>
    </w:p>
    <w:p>
      <w:pPr>
        <w:spacing/>
        <w:rPr/>
      </w:pPr>
      <w:r>
        <w:rPr/>
        <w:t xml:space="preserve">IMG_2318</w:t>
      </w:r>
    </w:p>
    <w:p>
      <w:pPr>
        <w:spacing/>
        <w:rPr/>
      </w:pPr>
      <w:r>
        <w:rPr/>
        <w:drawing>
          <wp:inline>
            <wp:extent cx="975360" cy="73152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975360" cy="731520"/>
                    </a:xfrm>
                    <a:prstGeom prst="rect">
                      <a:avLst/>
                    </a:prstGeom>
                  </pic:spPr>
                </pic:pic>
              </a:graphicData>
            </a:graphic>
          </wp:inline>
        </w:drawing>
      </w:r>
    </w:p>
    <w:p>
      <w:pPr>
        <w:spacing/>
        <w:rPr/>
      </w:pPr>
      <w:r>
        <w:rPr/>
        <w:t xml:space="preserve">IMG_2319</w:t>
      </w:r>
    </w:p>
    <w:p>
      <w:pPr>
        <w:spacing/>
        <w:rPr/>
      </w:pPr>
      <w:r>
        <w:rPr/>
        <w:drawing>
          <wp:inline>
            <wp:extent cx="975360" cy="731520"/>
            <wp:docPr id="13"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975360" cy="731520"/>
                    </a:xfrm>
                    <a:prstGeom prst="rect">
                      <a:avLst/>
                    </a:prstGeom>
                  </pic:spPr>
                </pic:pic>
              </a:graphicData>
            </a:graphic>
          </wp:inline>
        </w:drawing>
      </w:r>
    </w:p>
    <w:p>
      <w:pPr>
        <w:spacing/>
        <w:rPr/>
      </w:pPr>
      <w:r>
        <w:rPr/>
        <w:t xml:space="preserve">IMG_2320</w:t>
      </w:r>
    </w:p>
    <w:p>
      <w:pPr>
        <w:spacing/>
        <w:rPr/>
      </w:pPr>
      <w:r>
        <w:rPr/>
        <w:drawing>
          <wp:inline>
            <wp:extent cx="975360" cy="731520"/>
            <wp:docPr id="14"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15"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16"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975360" cy="731520"/>
                    </a:xfrm>
                    <a:prstGeom prst="rect">
                      <a:avLst/>
                    </a:prstGeom>
                  </pic:spPr>
                </pic:pic>
              </a:graphicData>
            </a:graphic>
          </wp:inline>
        </w:drawing>
      </w:r>
    </w:p>
    <w:p>
      <w:pPr>
        <w:spacing/>
        <w:rPr/>
      </w:pPr>
      <w:r>
        <w:rPr/>
        <w:t xml:space="preserve">IMG_2324</w:t>
      </w:r>
    </w:p>
    <w:p>
      <w:pPr>
        <w:spacing/>
        <w:rPr/>
      </w:pPr>
      <w:r>
        <w:rPr/>
        <w:drawing>
          <wp:inline>
            <wp:extent cx="975360" cy="73152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IMG_2327</w:t>
      </w:r>
    </w:p>
    <w:p>
      <w:pPr>
        <w:spacing/>
        <w:rPr/>
      </w:pPr>
      <w:r>
        <w:rPr/>
        <w:drawing>
          <wp:inline>
            <wp:extent cx="975360" cy="73152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IMG_2328</w:t>
      </w:r>
    </w:p>
    <w:p>
      <w:pPr>
        <w:spacing/>
        <w:rPr/>
      </w:pPr>
      <w:r>
        <w:rPr/>
        <w:drawing>
          <wp:inline>
            <wp:extent cx="975360" cy="73152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IMG_2332</w:t>
      </w:r>
    </w:p>
    <w:p>
      <w:pPr>
        <w:spacing/>
        <w:rPr/>
      </w:pPr>
      <w:r>
        <w:rPr/>
        <w:drawing>
          <wp:inline>
            <wp:extent cx="975360" cy="731520"/>
            <wp:docPr id="20"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IMG_2333</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Promoting personal hygiene including:HandwashingUniform &amp;amp; Hair restraintsNo jewellery or nail polish (in the kitchen)2. Enforcing the separation of food types, including:Use Color-Coded Cutting Boards &amp;amp; UtensilsSeparate Storage3. Regular cleaning and sanitation of surfaces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https://spinifexbrewery.com.au/cable-beach/</w:t>
      </w:r>
    </w:p>
    <w:p>
      <w:pPr>
        <w:pStyle w:val="Subtitle"/>
        <w:spacing/>
        <w:rPr/>
      </w:pPr>
      <w:r>
        <w:rPr/>
        <w:t xml:space="preserve">Food and Beverage Image(s)</w:t>
      </w:r>
    </w:p>
    <w:p>
      <w:pPr>
        <w:spacing/>
        <w:rPr/>
      </w:pPr>
      <w:r>
        <w:rPr/>
        <w:drawing>
          <wp:inline>
            <wp:extent cx="975360" cy="731520"/>
            <wp:docPr id="21"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975360" cy="731520"/>
                    </a:xfrm>
                    <a:prstGeom prst="rect">
                      <a:avLst/>
                    </a:prstGeom>
                  </pic:spPr>
                </pic:pic>
              </a:graphicData>
            </a:graphic>
          </wp:inline>
        </w:drawing>
      </w:r>
    </w:p>
    <w:p>
      <w:pPr>
        <w:spacing/>
        <w:rPr/>
      </w:pPr>
      <w:r>
        <w:rPr/>
        <w:t xml:space="preserve">IMG_2310</w:t>
      </w:r>
    </w:p>
    <w:p>
      <w:pPr>
        <w:spacing/>
        <w:rPr/>
      </w:pPr>
      <w:r>
        <w:rPr/>
        <w:drawing>
          <wp:inline>
            <wp:extent cx="975360" cy="731520"/>
            <wp:docPr id="22"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975360" cy="731520"/>
                    </a:xfrm>
                    <a:prstGeom prst="rect">
                      <a:avLst/>
                    </a:prstGeom>
                  </pic:spPr>
                </pic:pic>
              </a:graphicData>
            </a:graphic>
          </wp:inline>
        </w:drawing>
      </w:r>
    </w:p>
    <w:p>
      <w:pPr>
        <w:spacing/>
        <w:rPr/>
      </w:pPr>
      <w:r>
        <w:rPr/>
        <w:t xml:space="preserve">IMG_2313</w:t>
      </w:r>
    </w:p>
    <w:p>
      <w:pPr>
        <w:spacing/>
        <w:rPr/>
      </w:pPr>
      <w:r>
        <w:rPr/>
        <w:drawing>
          <wp:inline>
            <wp:extent cx="975360" cy="731520"/>
            <wp:docPr id="2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2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25"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975360" cy="731520"/>
                    </a:xfrm>
                    <a:prstGeom prst="rect">
                      <a:avLst/>
                    </a:prstGeom>
                  </pic:spPr>
                </pic:pic>
              </a:graphicData>
            </a:graphic>
          </wp:inline>
        </w:drawing>
      </w:r>
    </w:p>
    <w:p>
      <w:pPr>
        <w:spacing/>
        <w:rPr/>
      </w:pPr>
      <w:r>
        <w:rPr/>
        <w:t xml:space="preserve">IMG_2330</w:t>
      </w:r>
    </w:p>
    <w:p>
      <w:pPr>
        <w:spacing/>
        <w:rPr/>
      </w:pPr>
      <w:r>
        <w:rPr/>
        <w:drawing>
          <wp:inline>
            <wp:extent cx="975360" cy="731520"/>
            <wp:docPr id="26"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975360" cy="731520"/>
                    </a:xfrm>
                    <a:prstGeom prst="rect">
                      <a:avLst/>
                    </a:prstGeom>
                  </pic:spPr>
                </pic:pic>
              </a:graphicData>
            </a:graphic>
          </wp:inline>
        </w:drawing>
      </w:r>
    </w:p>
    <w:p>
      <w:pPr>
        <w:spacing/>
        <w:rPr/>
      </w:pPr>
      <w:r>
        <w:rPr/>
        <w:t xml:space="preserve">IMG_2331</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501F4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4" Type="http://schemas.openxmlformats.org/officeDocument/2006/relationships/styles" Target="styles.xml" /><Relationship Id="rId25" Type="http://schemas.openxmlformats.org/officeDocument/2006/relationships/settings" Target="settings.xml" /><Relationship Id="rId26" Type="http://schemas.openxmlformats.org/officeDocument/2006/relationships/theme" Target="theme/theme1.xml" /><Relationship Id="rId27" Type="http://schemas.openxmlformats.org/officeDocument/2006/relationships/numbering" Target="numbering.xml" /><Relationship Id="rId1" Type="http://schemas.openxmlformats.org/officeDocument/2006/relationships/footer" Target="footer1.xml" /><Relationship Id="rId2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customXml" Target="../customXml/item3.xml" /><Relationship Id="rId3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