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Knotts Crossing Resort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Corner Giles St &amp; Cameron St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Katherine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Joanna Pace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08 89722511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jo.pace@knottscrossing.com.au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www.knottscrossing.com.au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2026-10-30 08:22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Ramps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_Toc0000000022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_Toc0000000023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_Toc0000000024 \h</w:instrText>
          </w:r>
          <w:r>
            <w:rPr/>
            <w:fldChar w:fldCharType="separate"/>
          </w:r>
          <w:r>
            <w:rPr/>
            <w:t xml:space="preserve">18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1905000" cy="771525"/>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905000" cy="771525"/>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Subtitle"/>
        <w:spacing/>
        <w:rPr/>
      </w:pPr>
      <w:r>
        <w:rPr/>
        <w:t xml:space="preserve">A copy of the plan is available on request.</w:t>
      </w:r>
    </w:p>
    <w:p>
      <w:pPr>
        <w:spacing/>
        <w:rPr/>
      </w:pPr>
      <w:r>
        <w:rPr/>
        <w:drawing>
          <wp:inline>
            <wp:extent cx="2540000" cy="800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800100"/>
                    </a:xfrm>
                    <a:prstGeom prst="rect">
                      <a:avLst/>
                    </a:prstGeom>
                  </pic:spPr>
                </pic:pic>
              </a:graphicData>
            </a:graphic>
          </wp:inline>
        </w:drawing>
      </w:r>
    </w:p>
    <w:p>
      <w:pPr>
        <w:spacing/>
        <w:rPr/>
      </w:pPr>
      <w:r>
        <w:rPr/>
        <w:t xml:space="preserve">QTAB-lockup-wheelchairs-rgb</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www.knottscrossing.com.au</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Shady surrounds.  Dogs can be walked on leash.  Service dog can come to the Restaurant and in the Reception area.</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People with disabilities will be prioritised at the Reception if they attend with a wheelchair. We will come from behind the desk to ensure they can sign their paperwork and provide credit card or payment details. Support to get to the guest room is available if required. KCR also has a large Lobby, adjoined to the Reception and guests can wait in this area if required.</w:t>
      </w:r>
    </w:p>
    <w:p>
      <w:pPr>
        <w:pStyle w:val="ListBullet"/>
        <w:numPr>
          <w:ilvl w:val="0"/>
          <w:numId w:val="35"/>
        </w:numPr>
        <w:spacing/>
        <w:rPr/>
      </w:pPr>
      <w:r>
        <w:rPr/>
        <w:t xml:space="preserve">In addition, the following further information can assist guests:</w:t>
      </w:r>
    </w:p>
    <w:p>
      <w:pPr>
        <w:spacing/>
        <w:rPr/>
      </w:pPr>
      <w:r>
        <w:rPr/>
        <w:t xml:space="preserve">Wheelchair ramps are fitted around the property. Swimming Pool grab rails are in the Main Pool. Disabled carparking outside the front of the Restaurant.</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Nil</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In addition, the following further information can assist guests:</w:t>
      </w:r>
    </w:p>
    <w:p>
      <w:pPr>
        <w:spacing/>
        <w:rPr/>
      </w:pPr>
      <w:r>
        <w:rPr/>
        <w:t xml:space="preserve">Nil</w:t>
      </w:r>
    </w:p>
    <w:p>
      <w:pPr>
        <w:pStyle w:val="ListBullet"/>
        <w:numPr>
          <w:ilvl w:val="0"/>
          <w:numId w:val="35"/>
        </w:numPr>
        <w:spacing/>
        <w:rPr/>
      </w:pPr>
      <w:r>
        <w:rPr/>
        <w:t xml:space="preserve">In addition, the following further information can assist guests:</w:t>
      </w:r>
    </w:p>
    <w:p>
      <w:pPr>
        <w:spacing/>
        <w:rPr/>
      </w:pPr>
      <w:r>
        <w:rPr/>
        <w:t xml:space="preserve">Nil</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In addition, the following further information can assist guests:</w:t>
      </w:r>
    </w:p>
    <w:p>
      <w:pPr>
        <w:spacing/>
        <w:rPr/>
      </w:pPr>
      <w:r>
        <w:rPr/>
        <w:t xml:space="preserve">Nil</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Nil</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Nil</w:t>
      </w:r>
    </w:p>
    <w:p>
      <w:pPr>
        <w:pStyle w:val="ListBullet"/>
        <w:numPr>
          <w:ilvl w:val="0"/>
          <w:numId w:val="35"/>
        </w:numPr>
        <w:spacing/>
        <w:rPr/>
      </w:pPr>
      <w:r>
        <w:rPr/>
        <w:t xml:space="preserve">In addition, the following further information can assist guests:</w:t>
      </w:r>
    </w:p>
    <w:p>
      <w:pPr>
        <w:spacing/>
        <w:rPr/>
      </w:pPr>
      <w:r>
        <w:rPr/>
        <w:t xml:space="preserve">Nil</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pStyle w:val="ListBullet"/>
        <w:numPr>
          <w:ilvl w:val="0"/>
          <w:numId w:val="35"/>
        </w:numPr>
        <w:spacing/>
        <w:rPr/>
      </w:pPr>
      <w:r>
        <w:rPr/>
        <w:t xml:space="preserve">In addition, the following further information can assist guests:</w:t>
      </w:r>
    </w:p>
    <w:p>
      <w:pPr>
        <w:spacing/>
        <w:rPr/>
      </w:pPr>
      <w:r>
        <w:rPr/>
        <w:t xml:space="preserve">Nil</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900-920mm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ListBullet"/>
        <w:numPr>
          <w:ilvl w:val="0"/>
          <w:numId w:val="35"/>
        </w:numPr>
        <w:spacing/>
        <w:rPr/>
      </w:pPr>
      <w:r>
        <w:rPr/>
        <w:t xml:space="preserve">In addition, the following further information can assist guests:</w:t>
      </w:r>
    </w:p>
    <w:p>
      <w:pPr>
        <w:spacing/>
        <w:rPr/>
      </w:pPr>
      <w:r>
        <w:rPr/>
        <w:t xml:space="preserve">Nil</w:t>
      </w:r>
    </w:p>
    <w:p>
      <w:pPr>
        <w:pStyle w:val="Heading1"/>
        <w:spacing/>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Bedrooms</w:t>
      </w:r>
      <w:bookmarkEnd w:id="23"/>
    </w:p>
    <w:p>
      <w:pPr>
        <w:spacing/>
        <w:rPr/>
      </w:pPr>
      <w:r>
        <w:rPr/>
        <w:t xml:space="preserve">The bedrooms  have the following facilities/amenities in place</w:t>
      </w:r>
    </w:p>
    <w:p>
      <w:pPr>
        <w:pStyle w:val="ListBullet"/>
        <w:numPr>
          <w:ilvl w:val="0"/>
          <w:numId w:val="35"/>
        </w:numPr>
        <w:spacing/>
        <w:rPr/>
      </w:pPr>
      <w:r>
        <w:rPr/>
        <w:t xml:space="preserve">There are 4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ExecDisabledA</w:t>
      </w:r>
    </w:p>
    <w:p>
      <w:pPr>
        <w:spacing/>
        <w:rPr/>
      </w:pPr>
      <w:r>
        <w:rPr/>
        <w:drawing>
          <wp:inline>
            <wp:extent cx="1905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DisRoomEntrance</w:t>
      </w:r>
    </w:p>
    <w:p>
      <w:pPr>
        <w:spacing/>
        <w:rPr/>
      </w:pPr>
      <w:r>
        <w:rPr/>
        <w:t xml:space="preserve"> </w:t>
      </w:r>
    </w:p>
    <w:p>
      <w:pPr>
        <w:pStyle w:val="Heading2"/>
        <w:spacing/>
        <w:rPr/>
      </w:pPr>
      <w:bookmarkStart w:id="24" w:name="_Toc0000000020"/>
      <w:r>
        <w:rPr/>
        <w:t xml:space="preserve">Bathrooms</w:t>
      </w:r>
      <w:bookmarkEnd w:id="24"/>
    </w:p>
    <w:p>
      <w:pPr>
        <w:spacing/>
        <w:rPr/>
      </w:pPr>
      <w:r>
        <w:rPr/>
        <w:t xml:space="preserve">The bathrooms  have the following facilities/amenities in place</w:t>
      </w:r>
    </w:p>
    <w:p>
      <w:pPr>
        <w:pStyle w:val="ListBullet"/>
        <w:numPr>
          <w:ilvl w:val="0"/>
          <w:numId w:val="35"/>
        </w:numPr>
        <w:spacing/>
        <w:rPr/>
      </w:pPr>
      <w:r>
        <w:rPr/>
        <w:t xml:space="preserve">A door is fitted to the showers with an outward swing at minimum width of 900 mm</w:t>
      </w:r>
    </w:p>
    <w:p>
      <w:pPr>
        <w:pStyle w:val="Heading1"/>
        <w:spacing/>
        <w:rPr/>
      </w:pPr>
      <w:bookmarkStart w:id="25" w:name="_Toc0000000021"/>
      <w:r>
        <w:rPr/>
        <w:t xml:space="preserve">COMMON AREAS</w:t>
      </w:r>
      <w:bookmarkEnd w:id="25"/>
    </w:p>
    <w:p>
      <w:pPr>
        <w:spacing/>
        <w:rPr/>
      </w:pPr>
      <w:r>
        <w:rPr/>
        <w:t xml:space="preserve"> </w:t>
      </w:r>
    </w:p>
    <w:p>
      <w:pPr>
        <w:pStyle w:val="Heading2"/>
        <w:spacing/>
        <w:rPr/>
      </w:pPr>
      <w:bookmarkStart w:id="26" w:name="_Toc0000000022"/>
      <w:r>
        <w:rPr/>
        <w:t xml:space="preserve">Swimming pools, spas and waterparks</w:t>
      </w:r>
      <w:bookmarkEnd w:id="26"/>
    </w:p>
    <w:p>
      <w:pPr>
        <w:pStyle w:val="ListBullet"/>
        <w:numPr>
          <w:ilvl w:val="0"/>
          <w:numId w:val="35"/>
        </w:numPr>
        <w:spacing/>
        <w:rPr/>
      </w:pPr>
      <w:r>
        <w:rPr/>
        <w:t xml:space="preserve">Beach or pool wheelchairs</w:t>
      </w:r>
    </w:p>
    <w:p>
      <w:pPr>
        <w:pStyle w:val="ListBullet"/>
        <w:numPr>
          <w:ilvl w:val="0"/>
          <w:numId w:val="35"/>
        </w:numPr>
        <w:spacing/>
        <w:rPr/>
      </w:pPr>
      <w:r>
        <w:rPr/>
        <w:t xml:space="preserve">Unisex change facilities with an accessible toilet</w:t>
      </w:r>
    </w:p>
    <w:p>
      <w:pPr>
        <w:pStyle w:val="ListBullet"/>
        <w:numPr>
          <w:ilvl w:val="0"/>
          <w:numId w:val="35"/>
        </w:numPr>
        <w:spacing/>
        <w:rPr/>
      </w:pPr>
      <w:r>
        <w:rPr/>
        <w:t xml:space="preserve">The park map includes a step free route</w:t>
      </w:r>
    </w:p>
    <w:p>
      <w:pPr>
        <w:pStyle w:val="Subtitle"/>
        <w:spacing/>
        <w:rPr/>
      </w:pPr>
      <w:r>
        <w:rPr/>
        <w:t xml:space="preserve">Pool Access Image(s)</w:t>
      </w:r>
    </w:p>
    <w:p>
      <w:pPr>
        <w:spacing/>
        <w:rPr/>
      </w:pPr>
      <w:r>
        <w:rPr/>
        <w:drawing>
          <wp:inline>
            <wp:extent cx="2540000" cy="800100"/>
            <wp:docPr id="5"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800100"/>
                    </a:xfrm>
                    <a:prstGeom prst="rect">
                      <a:avLst/>
                    </a:prstGeom>
                  </pic:spPr>
                </pic:pic>
              </a:graphicData>
            </a:graphic>
          </wp:inline>
        </w:drawing>
      </w:r>
    </w:p>
    <w:p>
      <w:pPr>
        <w:spacing/>
        <w:rPr/>
      </w:pPr>
      <w:r>
        <w:rPr/>
        <w:t xml:space="preserve">QTAB-lockup-wheelchairs-rgb</w:t>
      </w:r>
    </w:p>
    <w:p>
      <w:pPr>
        <w:spacing/>
        <w:rPr/>
      </w:pPr>
      <w:r>
        <w:rPr/>
        <w:drawing>
          <wp:inline>
            <wp:extent cx="2540000" cy="1905000"/>
            <wp:docPr id="6"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PoolRailsDisability</w:t>
      </w:r>
    </w:p>
    <w:p>
      <w:pPr>
        <w:spacing/>
        <w:rPr/>
      </w:pPr>
      <w:r>
        <w:rPr/>
        <w:drawing>
          <wp:inline>
            <wp:extent cx="2540000" cy="1905000"/>
            <wp:docPr id="7"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PoolRailsPoolb</w:t>
      </w:r>
    </w:p>
    <w:p>
      <w:pPr>
        <w:spacing/>
        <w:rPr/>
      </w:pPr>
      <w:r>
        <w:rPr/>
        <w:drawing>
          <wp:inline>
            <wp:extent cx="1905000" cy="2540000"/>
            <wp:docPr id="8"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DisabilityBathroomMainPool</w:t>
      </w:r>
    </w:p>
    <w:p>
      <w:pPr>
        <w:spacing/>
        <w:rPr/>
      </w:pPr>
      <w:r>
        <w:rPr/>
        <w:drawing>
          <wp:inline>
            <wp:extent cx="1905000" cy="2540000"/>
            <wp:docPr id="9"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905000" cy="2540000"/>
                    </a:xfrm>
                    <a:prstGeom prst="rect">
                      <a:avLst/>
                    </a:prstGeom>
                  </pic:spPr>
                </pic:pic>
              </a:graphicData>
            </a:graphic>
          </wp:inline>
        </w:drawing>
      </w:r>
    </w:p>
    <w:p>
      <w:pPr>
        <w:spacing/>
        <w:rPr/>
      </w:pPr>
      <w:r>
        <w:rPr/>
        <w:t xml:space="preserve">DisabilityintoRestaurant</w:t>
      </w:r>
    </w:p>
    <w:p>
      <w:pPr>
        <w:spacing/>
        <w:rPr/>
      </w:pPr>
      <w:r>
        <w:rPr/>
        <w:drawing>
          <wp:inline>
            <wp:extent cx="2540000" cy="1905000"/>
            <wp:docPr id="10"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905000"/>
                    </a:xfrm>
                    <a:prstGeom prst="rect">
                      <a:avLst/>
                    </a:prstGeom>
                  </pic:spPr>
                </pic:pic>
              </a:graphicData>
            </a:graphic>
          </wp:inline>
        </w:drawing>
      </w:r>
    </w:p>
    <w:p>
      <w:pPr>
        <w:spacing/>
        <w:rPr/>
      </w:pPr>
      <w:r>
        <w:rPr/>
        <w:t xml:space="preserve">DisabledCarparkC</w:t>
      </w:r>
    </w:p>
    <w:p>
      <w:pPr>
        <w:spacing/>
        <w:rPr/>
      </w:pPr>
      <w:r>
        <w:rPr/>
        <w:drawing>
          <wp:inline>
            <wp:extent cx="2540000" cy="1917700"/>
            <wp:docPr id="11"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917700"/>
                    </a:xfrm>
                    <a:prstGeom prst="rect">
                      <a:avLst/>
                    </a:prstGeom>
                  </pic:spPr>
                </pic:pic>
              </a:graphicData>
            </a:graphic>
          </wp:inline>
        </w:drawing>
      </w:r>
    </w:p>
    <w:p>
      <w:pPr>
        <w:spacing/>
        <w:rPr/>
      </w:pPr>
      <w:r>
        <w:rPr/>
        <w:t xml:space="preserve">DisabledCarparkD</w:t>
      </w:r>
    </w:p>
    <w:p>
      <w:pPr>
        <w:spacing/>
        <w:rPr/>
      </w:pPr>
      <w:r>
        <w:rPr/>
        <w:drawing>
          <wp:inline>
            <wp:extent cx="2540000" cy="1905000"/>
            <wp:docPr id="12"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905000"/>
                    </a:xfrm>
                    <a:prstGeom prst="rect">
                      <a:avLst/>
                    </a:prstGeom>
                  </pic:spPr>
                </pic:pic>
              </a:graphicData>
            </a:graphic>
          </wp:inline>
        </w:drawing>
      </w:r>
    </w:p>
    <w:p>
      <w:pPr>
        <w:spacing/>
        <w:rPr/>
      </w:pPr>
      <w:r>
        <w:rPr/>
        <w:t xml:space="preserve">DisabledChangeRoomToiletMainPool</w:t>
      </w:r>
    </w:p>
    <w:p>
      <w:pPr>
        <w:spacing/>
        <w:rPr/>
      </w:pPr>
      <w:r>
        <w:rPr/>
        <w:drawing>
          <wp:inline>
            <wp:extent cx="1917700" cy="2540000"/>
            <wp:docPr id="13"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1917700" cy="2540000"/>
                    </a:xfrm>
                    <a:prstGeom prst="rect">
                      <a:avLst/>
                    </a:prstGeom>
                  </pic:spPr>
                </pic:pic>
              </a:graphicData>
            </a:graphic>
          </wp:inline>
        </w:drawing>
      </w:r>
    </w:p>
    <w:p>
      <w:pPr>
        <w:spacing/>
        <w:rPr/>
      </w:pPr>
      <w:r>
        <w:rPr/>
        <w:t xml:space="preserve">DisabledEntrancetoReception</w:t>
      </w:r>
    </w:p>
    <w:p>
      <w:pPr>
        <w:spacing/>
        <w:rPr/>
      </w:pPr>
      <w:r>
        <w:rPr/>
        <w:drawing>
          <wp:inline>
            <wp:extent cx="1905000" cy="2540000"/>
            <wp:docPr id="14"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1905000" cy="2540000"/>
                    </a:xfrm>
                    <a:prstGeom prst="rect">
                      <a:avLst/>
                    </a:prstGeom>
                  </pic:spPr>
                </pic:pic>
              </a:graphicData>
            </a:graphic>
          </wp:inline>
        </w:drawing>
      </w:r>
    </w:p>
    <w:p>
      <w:pPr>
        <w:spacing/>
        <w:rPr/>
      </w:pPr>
      <w:r>
        <w:rPr/>
        <w:t xml:space="preserve">DisabledEntrancetoRoom</w:t>
      </w:r>
    </w:p>
    <w:p>
      <w:pPr>
        <w:spacing/>
        <w:rPr/>
      </w:pPr>
      <w:r>
        <w:rPr/>
        <w:drawing>
          <wp:inline>
            <wp:extent cx="1917700" cy="2540000"/>
            <wp:docPr id="15"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1917700" cy="2540000"/>
                    </a:xfrm>
                    <a:prstGeom prst="rect">
                      <a:avLst/>
                    </a:prstGeom>
                  </pic:spPr>
                </pic:pic>
              </a:graphicData>
            </a:graphic>
          </wp:inline>
        </w:drawing>
      </w:r>
    </w:p>
    <w:p>
      <w:pPr>
        <w:spacing/>
        <w:rPr/>
      </w:pPr>
      <w:r>
        <w:rPr/>
        <w:t xml:space="preserve">DisabledRampPooltoToilet</w:t>
      </w:r>
    </w:p>
    <w:p>
      <w:pPr>
        <w:spacing/>
        <w:rPr/>
      </w:pPr>
      <w:r>
        <w:rPr/>
        <w:drawing>
          <wp:inline>
            <wp:extent cx="1905000" cy="2540000"/>
            <wp:docPr id="16"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1905000" cy="2540000"/>
                    </a:xfrm>
                    <a:prstGeom prst="rect">
                      <a:avLst/>
                    </a:prstGeom>
                  </pic:spPr>
                </pic:pic>
              </a:graphicData>
            </a:graphic>
          </wp:inline>
        </w:drawing>
      </w:r>
    </w:p>
    <w:p>
      <w:pPr>
        <w:spacing/>
        <w:rPr/>
      </w:pPr>
      <w:r>
        <w:rPr/>
        <w:t xml:space="preserve">DisabledRamptoPool</w:t>
      </w:r>
    </w:p>
    <w:p>
      <w:pPr>
        <w:spacing/>
        <w:rPr/>
      </w:pPr>
      <w:r>
        <w:rPr/>
        <w:drawing>
          <wp:inline>
            <wp:extent cx="1905000" cy="2540000"/>
            <wp:docPr id="17"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a:srcRect/>
                    <a:stretch>
                      <a:fillRect/>
                    </a:stretch>
                  </pic:blipFill>
                  <pic:spPr bwMode="auto">
                    <a:xfrm>
                      <a:off x="0" y="0"/>
                      <a:ext cx="1905000" cy="2540000"/>
                    </a:xfrm>
                    <a:prstGeom prst="rect">
                      <a:avLst/>
                    </a:prstGeom>
                  </pic:spPr>
                </pic:pic>
              </a:graphicData>
            </a:graphic>
          </wp:inline>
        </w:drawing>
      </w:r>
    </w:p>
    <w:p>
      <w:pPr>
        <w:spacing/>
        <w:rPr/>
      </w:pPr>
      <w:r>
        <w:rPr/>
        <w:t xml:space="preserve">DisabledRamptoPoolB</w:t>
      </w:r>
    </w:p>
    <w:p>
      <w:pPr>
        <w:spacing/>
        <w:rPr/>
      </w:pPr>
      <w:r>
        <w:rPr/>
        <w:drawing>
          <wp:inline>
            <wp:extent cx="1917700" cy="2540000"/>
            <wp:docPr id="18"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
                    <a:srcRect/>
                    <a:stretch>
                      <a:fillRect/>
                    </a:stretch>
                  </pic:blipFill>
                  <pic:spPr bwMode="auto">
                    <a:xfrm>
                      <a:off x="0" y="0"/>
                      <a:ext cx="1917700" cy="2540000"/>
                    </a:xfrm>
                    <a:prstGeom prst="rect">
                      <a:avLst/>
                    </a:prstGeom>
                  </pic:spPr>
                </pic:pic>
              </a:graphicData>
            </a:graphic>
          </wp:inline>
        </w:drawing>
      </w:r>
    </w:p>
    <w:p>
      <w:pPr>
        <w:spacing/>
        <w:rPr/>
      </w:pPr>
      <w:r>
        <w:rPr/>
        <w:t xml:space="preserve">DISReceptionEntrance</w:t>
      </w:r>
    </w:p>
    <w:p>
      <w:pPr>
        <w:pStyle w:val="Heading1"/>
        <w:spacing/>
        <w:rPr/>
      </w:pPr>
      <w:bookmarkStart w:id="27" w:name="_Toc0000000023"/>
      <w:r>
        <w:rPr/>
        <w:t xml:space="preserve">FOOD AND DRINK</w:t>
      </w:r>
      <w:bookmarkEnd w:id="27"/>
    </w:p>
    <w:p>
      <w:pPr>
        <w:spacing/>
        <w:rPr/>
      </w:pPr>
      <w:r>
        <w:rPr/>
        <w:t xml:space="preserve">Sample menu is available here - </w:t>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https://irp.cdn-website.com/325fbff7/files/uploaded/NewMenuFeb2024-48910a14.pdf</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8" w:name="_Toc0000000024"/>
      <w:r>
        <w:rPr/>
        <w:t xml:space="preserve">Report Disclaimer</w:t>
      </w:r>
      <w:bookmarkEnd w:id="2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5A551CB"/>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9" Type="http://schemas.openxmlformats.org/officeDocument/2006/relationships/styles" Target="styles.xml" /><Relationship Id="rId20" Type="http://schemas.openxmlformats.org/officeDocument/2006/relationships/settings" Target="settings.xml" /><Relationship Id="rId21" Type="http://schemas.openxmlformats.org/officeDocument/2006/relationships/theme" Target="theme/theme1.xml" /><Relationship Id="rId22" Type="http://schemas.openxmlformats.org/officeDocument/2006/relationships/numbering" Target="numbering.xml" /><Relationship Id="rId1" Type="http://schemas.openxmlformats.org/officeDocument/2006/relationships/footer" Target="footer1.xml" /><Relationship Id="rId23"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pn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17" Type="http://schemas.openxmlformats.org/officeDocument/2006/relationships/image" Target="media/image16.jpeg" /><Relationship Id="rId18" Type="http://schemas.openxmlformats.org/officeDocument/2006/relationships/image" Target="media/image17.jpeg" /><Relationship Id="rId24" Type="http://schemas.openxmlformats.org/officeDocument/2006/relationships/customXml" Target="../customXml/item1.xml" /><Relationship Id="rId25" Type="http://schemas.openxmlformats.org/officeDocument/2006/relationships/customXml" Target="../customXml/item2.xml" /><Relationship Id="rId26" Type="http://schemas.openxmlformats.org/officeDocument/2006/relationships/customXml" Target="../customXml/item3.xml" /><Relationship Id="rId27"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