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Margaret River Surf School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 Villers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Cowaramup</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Jarrad Davies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0401616200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info@margaretriversurfschool.com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https://margaretriversurfschool.com/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2026-06-21 13:28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Ramps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Guides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spacing/>
        <w:rPr/>
      </w:pPr>
      <w:r>
        <w:rPr/>
        <w:drawing>
          <wp:inline>
            <wp:extent cx="25400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spacing/>
        <w:rPr/>
      </w:pPr>
    </w:p>
    <w:p>
      <w:pPr>
        <w:pBdr/>
        <w:spacing/>
        <w:rPr/>
      </w:pPr>
      <w:r>
        <w:rPr/>
        <w:t xml:space="preserve">No as we are at a beach </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There are not long wait time. Poeple with&amp;nbsp;disability can go first too.&amp;nbsp;</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Pathways are wider than 900mm</w:t>
      </w:r>
    </w:p>
    <w:p>
      <w:pPr>
        <w:spacing/>
        <w:rPr/>
      </w:pPr>
    </w:p>
    <w:p>
      <w:pPr>
        <w:pBdr/>
        <w:spacing/>
        <w:rPr/>
      </w:pPr>
      <w:r>
        <w:rPr/>
        <w:t xml:space="preserve">It is a beach </w:t>
      </w:r>
    </w:p>
    <w:p>
      <w:pPr>
        <w:spacing/>
        <w:rPr/>
      </w:pPr>
    </w:p>
    <w:p>
      <w:pPr>
        <w:pBdr/>
        <w:spacing/>
        <w:rPr/>
      </w:pPr>
      <w:r>
        <w:rPr/>
        <w:t xml:space="preserve">It is a beach </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There is 4 steps or a ramp to get to the sand path</w:t>
      </w:r>
    </w:p>
    <w:p>
      <w:pPr>
        <w:spacing/>
        <w:rPr/>
      </w:pPr>
      <w:r>
        <w:rPr/>
        <w:t xml:space="preserve"> </w:t>
      </w:r>
    </w:p>
    <w:p>
      <w:pPr>
        <w:pStyle w:val="Heading2"/>
        <w:spacing/>
        <w:rPr/>
      </w:pPr>
      <w:bookmarkStart w:id="17" w:name="_Toc0000000013"/>
      <w:r>
        <w:rPr/>
        <w:t xml:space="preserve">Ramps</w:t>
      </w:r>
      <w:bookmarkEnd w:id="17"/>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In addition, the following further information can assist guests:</w:t>
      </w:r>
    </w:p>
    <w:p>
      <w:pPr>
        <w:spacing/>
        <w:rPr/>
      </w:pPr>
      <w:r>
        <w:rPr/>
        <w:t xml:space="preserve">There is a ramp to get to the sand path</w:t>
      </w:r>
    </w:p>
    <w:p>
      <w:pPr>
        <w:spacing/>
        <w:rPr/>
      </w:pPr>
      <w:r>
        <w:rPr/>
        <w:t xml:space="preserve"> </w:t>
      </w:r>
    </w:p>
    <w:p>
      <w:pPr>
        <w:pStyle w:val="Heading2"/>
        <w:spacing/>
        <w:rPr/>
      </w:pPr>
      <w:bookmarkStart w:id="18" w:name="_Toc0000000014"/>
      <w:r>
        <w:rPr/>
        <w:t xml:space="preserve">Public Toilets/Adult change facilities</w:t>
      </w:r>
      <w:bookmarkEnd w:id="18"/>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Totels are run but parks and wildlife&amp;nbsp;</w:t>
      </w:r>
    </w:p>
    <w:p>
      <w:pPr>
        <w:pStyle w:val="Heading1"/>
        <w:spacing/>
        <w:rPr/>
      </w:pPr>
      <w:bookmarkStart w:id="19" w:name="_Toc0000000015"/>
      <w:r>
        <w:rPr/>
        <w:t xml:space="preserve">TOUR OPERATORS</w:t>
      </w:r>
      <w:bookmarkEnd w:id="19"/>
    </w:p>
    <w:p>
      <w:pPr>
        <w:spacing/>
        <w:rPr/>
      </w:pPr>
      <w:r>
        <w:rPr/>
        <w:t xml:space="preserve"> </w:t>
      </w:r>
    </w:p>
    <w:p>
      <w:pPr>
        <w:pStyle w:val="Heading2"/>
        <w:spacing/>
        <w:rPr/>
      </w:pPr>
      <w:bookmarkStart w:id="20" w:name="_Toc0000000016"/>
      <w:r>
        <w:rPr/>
        <w:t xml:space="preserve">Tour/Transport Services</w:t>
      </w:r>
      <w:bookmarkEnd w:id="20"/>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21" w:name="_Toc0000000017"/>
      <w:r>
        <w:rPr/>
        <w:t xml:space="preserve">Route Planning</w:t>
      </w:r>
      <w:bookmarkEnd w:id="21"/>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This is 14 seat van for surf camps&amp;nbsp;</w:t>
      </w:r>
    </w:p>
    <w:p>
      <w:pPr>
        <w:pStyle w:val="ListBullet"/>
        <w:numPr>
          <w:ilvl w:val="0"/>
          <w:numId w:val="35"/>
        </w:numPr>
        <w:spacing/>
        <w:rPr/>
      </w:pPr>
      <w:r>
        <w:rPr/>
        <w:t xml:space="preserve">Lunch stop venues are accessible</w:t>
      </w:r>
    </w:p>
    <w:p>
      <w:pPr>
        <w:spacing/>
        <w:rPr/>
      </w:pPr>
      <w:r>
        <w:rPr/>
        <w:t xml:space="preserve"> </w:t>
      </w:r>
    </w:p>
    <w:p>
      <w:pPr>
        <w:pStyle w:val="Heading2"/>
        <w:spacing/>
        <w:rPr/>
      </w:pPr>
      <w:bookmarkStart w:id="22" w:name="_Toc0000000018"/>
      <w:r>
        <w:rPr/>
        <w:t xml:space="preserve">Guides</w:t>
      </w:r>
      <w:bookmarkEnd w:id="22"/>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Subtitle"/>
        <w:spacing/>
        <w:rPr/>
      </w:pPr>
      <w:r>
        <w:rPr/>
        <w:t xml:space="preserve">Image(s)</w:t>
      </w:r>
    </w:p>
    <w:p>
      <w:pPr>
        <w:spacing/>
        <w:rPr/>
      </w:pPr>
      <w:r>
        <w:rPr/>
        <w:drawing>
          <wp:inline>
            <wp:extent cx="2540000" cy="14097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409700"/>
                    </a:xfrm>
                    <a:prstGeom prst="rect">
                      <a:avLst/>
                    </a:prstGeom>
                  </pic:spPr>
                </pic:pic>
              </a:graphicData>
            </a:graphic>
          </wp:inline>
        </w:drawing>
      </w:r>
    </w:p>
    <w:p>
      <w:pPr>
        <w:spacing/>
        <w:rPr/>
      </w:pPr>
      <w:r>
        <w:rPr/>
        <w:t xml:space="preserve">IMG_0842</w:t>
      </w:r>
    </w:p>
    <w:p>
      <w:pPr>
        <w:pStyle w:val="ListBullet"/>
        <w:numPr>
          <w:ilvl w:val="0"/>
          <w:numId w:val="35"/>
        </w:numPr>
        <w:spacing/>
        <w:rPr/>
      </w:pPr>
      <w:r>
        <w:rPr/>
        <w:t xml:space="preserve">In addition, the following further information can assist guests:</w:t>
      </w:r>
    </w:p>
    <w:p>
      <w:pPr>
        <w:spacing/>
        <w:rPr/>
      </w:pPr>
      <w:r>
        <w:rPr/>
        <w:t xml:space="preserve">We can stop at any food place in the south west.&amp;nbsp;</w:t>
      </w:r>
    </w:p>
    <w:p>
      <w:pPr>
        <w:pStyle w:val="ListBullet"/>
        <w:numPr>
          <w:ilvl w:val="0"/>
          <w:numId w:val="35"/>
        </w:numPr>
        <w:spacing/>
        <w:rPr/>
      </w:pPr>
      <w:r>
        <w:rPr/>
        <w:t xml:space="preserve">In addition, the following further information can assist guests:</w:t>
      </w:r>
    </w:p>
    <w:p>
      <w:pPr>
        <w:spacing/>
        <w:rPr/>
      </w:pPr>
      <w:r>
        <w:rPr/>
        <w:t xml:space="preserve">the bus is for surfer that can surf it only for my high performace coaching. This not for learn &amp;nbsp;to surf part bof the busness&amp;nbsp;</w:t>
      </w:r>
    </w:p>
    <w:p>
      <w:pPr>
        <w:pStyle w:val="Heading1"/>
        <w:spacing/>
        <w:rPr/>
      </w:pPr>
      <w:bookmarkStart w:id="23" w:name="_Toc0000000019"/>
      <w:r>
        <w:rPr/>
        <w:t xml:space="preserve">ATTRACTIONS</w:t>
      </w:r>
      <w:bookmarkEnd w:id="23"/>
    </w:p>
    <w:p>
      <w:pPr>
        <w:pStyle w:val="Subtitle"/>
        <w:spacing/>
        <w:rPr/>
      </w:pPr>
      <w:r>
        <w:rPr/>
        <w:t xml:space="preserve">Image(s)</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IMG_8188.JPG</w:t>
      </w:r>
    </w:p>
    <w:p>
      <w:pPr>
        <w:spacing/>
        <w:rPr/>
      </w:pPr>
      <w:r>
        <w:rPr/>
        <w:drawing>
          <wp:inline>
            <wp:extent cx="2540000" cy="16637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63700"/>
                    </a:xfrm>
                    <a:prstGeom prst="rect">
                      <a:avLst/>
                    </a:prstGeom>
                  </pic:spPr>
                </pic:pic>
              </a:graphicData>
            </a:graphic>
          </wp:inline>
        </w:drawing>
      </w:r>
    </w:p>
    <w:p>
      <w:pPr>
        <w:spacing/>
        <w:rPr/>
      </w:pPr>
      <w:r>
        <w:rPr/>
        <w:t xml:space="preserve">IMG_0854</w:t>
      </w:r>
    </w:p>
    <w:p>
      <w:pPr>
        <w:spacing/>
        <w:rPr/>
      </w:pPr>
      <w:r>
        <w:rPr/>
        <w:drawing>
          <wp:inline>
            <wp:extent cx="2540000" cy="14224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422400"/>
                    </a:xfrm>
                    <a:prstGeom prst="rect">
                      <a:avLst/>
                    </a:prstGeom>
                  </pic:spPr>
                </pic:pic>
              </a:graphicData>
            </a:graphic>
          </wp:inline>
        </w:drawing>
      </w:r>
    </w:p>
    <w:p>
      <w:pPr>
        <w:spacing/>
        <w:rPr/>
      </w:pPr>
      <w:r>
        <w:rPr/>
        <w:t xml:space="preserve">DJI_0168-edit-w.JPG</w:t>
      </w:r>
    </w:p>
    <w:p>
      <w:pPr>
        <w:spacing/>
        <w:rPr/>
      </w:pPr>
      <w:r>
        <w:rPr/>
        <w:drawing>
          <wp:inline>
            <wp:extent cx="2540000" cy="14224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422400"/>
                    </a:xfrm>
                    <a:prstGeom prst="rect">
                      <a:avLst/>
                    </a:prstGeom>
                  </pic:spPr>
                </pic:pic>
              </a:graphicData>
            </a:graphic>
          </wp:inline>
        </w:drawing>
      </w:r>
    </w:p>
    <w:p>
      <w:pPr>
        <w:spacing/>
        <w:rPr/>
      </w:pPr>
      <w:r>
        <w:rPr/>
        <w:t xml:space="preserve">DJI_0151-edit-w.JPG</w:t>
      </w:r>
    </w:p>
    <w:p>
      <w:pPr>
        <w:spacing/>
        <w:rPr/>
      </w:pPr>
      <w:r>
        <w:rPr/>
        <w:drawing>
          <wp:inline>
            <wp:extent cx="2540000" cy="14224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422400"/>
                    </a:xfrm>
                    <a:prstGeom prst="rect">
                      <a:avLst/>
                    </a:prstGeom>
                  </pic:spPr>
                </pic:pic>
              </a:graphicData>
            </a:graphic>
          </wp:inline>
        </w:drawing>
      </w:r>
    </w:p>
    <w:p>
      <w:pPr>
        <w:spacing/>
        <w:rPr/>
      </w:pPr>
      <w:r>
        <w:rPr/>
        <w:t xml:space="preserve">DJI_0138-2-edit-w.JPG</w:t>
      </w:r>
    </w:p>
    <w:p>
      <w:pPr>
        <w:spacing/>
        <w:rPr/>
      </w:pPr>
      <w:r>
        <w:rPr/>
        <w:drawing>
          <wp:inline>
            <wp:extent cx="24003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400300" cy="2540000"/>
                    </a:xfrm>
                    <a:prstGeom prst="rect">
                      <a:avLst/>
                    </a:prstGeom>
                  </pic:spPr>
                </pic:pic>
              </a:graphicData>
            </a:graphic>
          </wp:inline>
        </w:drawing>
      </w:r>
    </w:p>
    <w:p>
      <w:pPr>
        <w:spacing/>
        <w:rPr/>
      </w:pPr>
      <w:r>
        <w:rPr/>
        <w:t xml:space="preserve">IMG_0855</w:t>
      </w:r>
    </w:p>
    <w:p>
      <w:pPr>
        <w:spacing/>
        <w:rPr/>
      </w:pPr>
      <w:r>
        <w:rPr/>
        <w:drawing>
          <wp:inline>
            <wp:extent cx="22479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247900" cy="2540000"/>
                    </a:xfrm>
                    <a:prstGeom prst="rect">
                      <a:avLst/>
                    </a:prstGeom>
                  </pic:spPr>
                </pic:pic>
              </a:graphicData>
            </a:graphic>
          </wp:inline>
        </w:drawing>
      </w:r>
    </w:p>
    <w:p>
      <w:pPr>
        <w:spacing/>
        <w:rPr/>
      </w:pPr>
      <w:r>
        <w:rPr/>
        <w:t xml:space="preserve">IMG_0856</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4" w:name="_Toc0000000020"/>
      <w:r>
        <w:rPr/>
        <w:t xml:space="preserve">COMMON AREAS</w:t>
      </w:r>
      <w:bookmarkEnd w:id="24"/>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28F717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1" Type="http://schemas.openxmlformats.org/officeDocument/2006/relationships/styles" Target="styles.xml" /><Relationship Id="rId12" Type="http://schemas.openxmlformats.org/officeDocument/2006/relationships/settings" Target="settings.xml" /><Relationship Id="rId13" Type="http://schemas.openxmlformats.org/officeDocument/2006/relationships/theme" Target="theme/theme1.xml" /><Relationship Id="rId14" Type="http://schemas.openxmlformats.org/officeDocument/2006/relationships/numbering" Target="numbering.xml" /><Relationship Id="rId1" Type="http://schemas.openxmlformats.org/officeDocument/2006/relationships/footer" Target="footer1.xml" /><Relationship Id="rId15"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