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Villa Carlotta Travel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Suite 2</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Sorgiovanni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0897542026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travel@villa.com.au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www.villa.com.au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18:02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1524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24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Emergency access is the same access to board and disembark coaches, it is only obstructed by people boarding and disembarking the vehicle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Passengers are assisted on our tours by their travelling companions. Our staff observe and check in with any passengers who may need assistance during the tour. We defer to each venue's procedures regarding emergency procedures. </w:t>
      </w:r>
    </w:p>
    <w:p>
      <w:pPr>
        <w:spacing/>
        <w:rPr/>
      </w:pPr>
      <w:r>
        <w:rPr/>
        <w:t xml:space="preserve">The procedure for assisting guests who need assisted rescue is: </w:t>
      </w:r>
    </w:p>
    <w:p>
      <w:pPr>
        <w:pBdr/>
        <w:spacing/>
        <w:rPr/>
      </w:pPr>
      <w:r>
        <w:rPr/>
        <w:t xml:space="preserve">Emergency procedures for the touring coaches, and defer to venue staff at specific locations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 as touring coaches are not accessible to the general public</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Reception area is staffed during open hours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There are not steps to access the reception area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Our escorted touring programs are designed to help guests explore the diverse and often remote landscapes of Western Australia, and we want every traveller to have a safe, comfortable, and genuinely enjoyable experience. Because our tours venture into regional and remote environments — across natural terrain, heritage sites, and locations with limited infrastructure — they involve varying levels of physical activity that may not suit everyone at every stage of life. Each tour carries a clearly defined Activity Level to help assess suitability, we encourage everyone to review these carefully before booking. If anyone has any questions about whether a tour is the right fit, we warmly invite them to reach out — we're happy to talk through their needs, explain what's involved, and help them find the perfect journey.</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N/A - we operate 120 different tours across WA, Australia and overseas each year, and have over 300 venues in our database. It is impractical to answer this question.&amp;nbsp;&amp;nbsp;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work with approximately 300 different venues, tours and attractions (built and nature based) each year to help deliver our group tour itineraries. In regional and remote locations there is significant variation in the level of accessibility, facilities, and services available. We do our best to secure suitable accessible venues, tours and attractions, we are always happy to discuss individual accessibility needs to help determine the suitability of a particular tour.&amp;nbsp;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FD610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