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Villa Carlotta Travel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Suite 2</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 Sorgiovanni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0897542026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travel@villa.com.au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www.villa.com.au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2026-10-15 10:28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540000" cy="1524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24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Emergency access is the same access to board and disembark coaches, it is only obstructed by people boarding and disembarking the vehicle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Passengers are assisted on our tours by their travelling companions. Our staff observe and check in with any passengers who may need assistance during the tour. We defer to each venue's procedures regarding emergency procedures. </w:t>
      </w:r>
    </w:p>
    <w:p>
      <w:pPr>
        <w:pStyle w:val="ListBullet"/>
        <w:numPr>
          <w:ilvl w:val="0"/>
          <w:numId w:val="35"/>
        </w:numPr>
        <w:spacing/>
        <w:rPr/>
      </w:pPr>
      <w:r>
        <w:rPr/>
        <w:t xml:space="preserve">In addition, the following further information can assist guests:</w:t>
      </w:r>
    </w:p>
    <w:p>
      <w:pPr>
        <w:spacing/>
        <w:rPr/>
      </w:pPr>
      <w:r>
        <w:rPr/>
        <w:t xml:space="preserve">Emergency procedures for the touring coaches, and defer to venue staff at specific locations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None as touring coaches are not accessible to the general public</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Our escorted touring programs are designed to help guests explore the diverse and often remote landscapes of Western Australia, and we want every traveller to have a safe, comfortable, and genuinely enjoyable experience. Because our tours venture into regional and remote environments — across natural terrain, heritage sites, and locations with limited infrastructure — they involve varying levels of physical activity that may not suit everyone at every stage of life. Each tour carries a clearly defined Activity Level to help assess suitability, we encourage everyone to review these carefully before booking. If anyone has any questions about whether a tour is the right fit, we warmly invite them to reach out — we're happy to talk through their needs, explain what's involved, and help them find the perfect journey.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Our escorted touring programs are designed to help guests explore the diverse and often remote landscapes of Western Australia, and we want every traveller to have a safe, comfortable, and genuinely enjoyable experience. Because our tours venture into regional and remote environments — across natural terrain, heritage sites, and locations with limited infrastructure — they involve varying levels of physical activity that may not suit everyone at every stage of life. Each tour carries a clearly defined Activity Level to help assess suitability, we encourage everyone to review these carefully before booking. If anyone has any questions about whether a tour is the right fit, we warmly invite them to reach out — we're happy to talk through their needs, explain what's involved, and help them find the perfect journey.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Reception area is staffed during open hours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There are not steps to access the reception area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Our escorted touring programs are designed to help guests explore the diverse and often remote landscapes of Western Australia, and we want every traveller to have a safe, comfortable, and genuinely enjoyable experience. Because our tours venture into regional and remote environments — across natural terrain, heritage sites, and locations with limited infrastructure — they involve varying levels of physical activity that may not suit everyone at every stage of life. Each tour carries a clearly defined Activity Level to help assess suitability, we encourage everyone to review these carefully before booking. If anyone has any questions about whether a tour is the right fit, we warmly invite them to reach out — we're happy to talk through their needs, explain what's involved, and help them find the perfect journey.</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N/A - we operate 120 different tours across WA, Australia and overseas each year, and have over 300 venues in our database. It is impractical to answer this question.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work with approximately 300 different venues, tours and attractions (built and nature based) each year to help deliver our group tour itineraries. In regional and remote locations there is significant variation in the level of accessibility, facilities, and services available. We do our best to secure suitable accessible venues, tours and attractions, we are always happy to discuss individual accessibility needs to help determine the suitability of a particular tour.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C02FCA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