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Seppeltsfield Wines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730 Seppeltsfield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Seppeltsfield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Diana Williams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8568 6200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cellarsales@seppeltsfield.com.au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https://seppeltsfield.com.au/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2026-11-04 01:28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22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447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47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Our Estate is open for general public access on a daily basis.  Signage is provided inside buildings but visitors are able to wander the grounds in their own time.</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Staff training and signage to keep access areas clear</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Staff trained as evacuation and fire wardens will check with customers to see if assistance is required.</w:t>
      </w:r>
    </w:p>
    <w:p>
      <w:pPr>
        <w:pStyle w:val="ListBullet"/>
        <w:numPr>
          <w:ilvl w:val="0"/>
          <w:numId w:val="35"/>
        </w:numPr>
        <w:spacing/>
        <w:rPr/>
      </w:pPr>
      <w:r>
        <w:rPr/>
        <w:t xml:space="preserve">In addition, the following further information can assist guests:</w:t>
      </w:r>
    </w:p>
    <w:p>
      <w:pPr>
        <w:spacing/>
        <w:rPr/>
      </w:pPr>
      <w:r>
        <w:rPr/>
        <w:t xml:space="preserve">Staff trained as evacuation and fire wardens will assist as required.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https://seppeltsfield.com.au/accessibility-at-seppeltsfield/</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animals are welcome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Seating is provided around the site for visitors to utilise, including outside cellar door.</w:t>
      </w:r>
    </w:p>
    <w:p>
      <w:pPr>
        <w:pStyle w:val="ListBullet"/>
        <w:numPr>
          <w:ilvl w:val="0"/>
          <w:numId w:val="35"/>
        </w:numPr>
        <w:spacing/>
        <w:rPr/>
      </w:pPr>
      <w:r>
        <w:rPr/>
        <w:t xml:space="preserve">In addition, the following further information can assist guests:</w:t>
      </w:r>
    </w:p>
    <w:p>
      <w:pPr>
        <w:spacing/>
        <w:rPr/>
      </w:pPr>
      <w:r>
        <w:rPr/>
        <w:t xml:space="preserve">The descriptions for our online bookable experiences include a link to our Accessibility Page and an email address to contact us for any additional questions or specific assistance required.</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Accessibility ramps are in place where possible inside and outside of buildings.</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All public buildings on the Estate have accessible entrances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Some areas of our heritage buildings are not accessible to all visitors, but main visitor areas are accessible.</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Seating if provided in Cellar Door for guests undertaking a wine tasting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Self guided and guided tours around the Estate are offered. Seating is available at various locations on the tour routes.</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Some areas of the Estate that are not open for daily general public access, are not fully accessible. Some tour routes can be modified, but some private tour locations within the heritage buildings are not fully accessible. This is clearly detailed on our website.</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Some private tour locations within the heritage buildings are not fully accessible. This is clearly detailed on our website.</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In addition, the following further information can assist guests:</w:t>
      </w:r>
    </w:p>
    <w:p>
      <w:pPr>
        <w:spacing/>
        <w:rPr/>
      </w:pPr>
      <w:r>
        <w:rPr/>
        <w:t xml:space="preserve">Ramps installed within and for access into public buildings</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Two accessible toilets are located on our Estate</w:t>
      </w:r>
    </w:p>
    <w:p>
      <w:pPr>
        <w:pStyle w:val="Heading1"/>
        <w:spacing/>
        <w:rPr/>
      </w:pPr>
      <w:bookmarkStart w:id="23" w:name="_Toc0000000019"/>
      <w:r>
        <w:rPr/>
        <w:t xml:space="preserve">ATTRACTIONS</w:t>
      </w:r>
      <w:bookmarkEnd w:id="23"/>
    </w:p>
    <w:p>
      <w:pPr>
        <w:spacing/>
        <w:rPr/>
      </w:pPr>
      <w:r>
        <w:rPr/>
        <w:t xml:space="preserve"> </w:t>
      </w:r>
    </w:p>
    <w:p>
      <w:pPr>
        <w:pStyle w:val="Heading2"/>
        <w:spacing/>
        <w:rPr/>
      </w:pPr>
      <w:bookmarkStart w:id="24" w:name="_Toc0000000020"/>
      <w:r>
        <w:rPr/>
        <w:t xml:space="preserve">Attractions Basics</w:t>
      </w:r>
      <w:bookmarkEnd w:id="24"/>
    </w:p>
    <w:p>
      <w:pPr>
        <w:pStyle w:val="ListBullet"/>
        <w:numPr>
          <w:ilvl w:val="0"/>
          <w:numId w:val="35"/>
        </w:numPr>
        <w:spacing/>
        <w:rPr/>
      </w:pPr>
      <w:r>
        <w:rPr/>
        <w:t xml:space="preserve">A park map is available here:</w:t>
      </w:r>
    </w:p>
    <w:p>
      <w:pPr>
        <w:spacing/>
        <w:rPr/>
      </w:pPr>
    </w:p>
    <w:p>
      <w:pPr>
        <w:pBdr/>
        <w:spacing/>
        <w:rPr/>
      </w:pPr>
      <w:r>
        <w:rPr/>
        <w:t xml:space="preserve">https://seppeltsfield.com.au/seppeltsfield-site-map/</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parking</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 sign with symbols and braille</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Ambulant toilets with signs with images and braille</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Cafe indoor dining with wide doorways</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Cellar Door with low tables for visitors needing accessible tasting options</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Flat wide access to accessible and ambulant toilets</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Ramp access to Dining Hall function area</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Ramp access to lawn area</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Ramp access towards Cellar Door</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Ramps installed in public outdoor areas</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Wide flat paved walkways to Cellar Door</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Wide walkways with ramp access outside Cellar Door</w:t>
      </w:r>
    </w:p>
    <w:p>
      <w:pPr>
        <w:pStyle w:val="ListBullet"/>
        <w:numPr>
          <w:ilvl w:val="0"/>
          <w:numId w:val="35"/>
        </w:numPr>
        <w:spacing/>
        <w:rPr/>
      </w:pPr>
      <w:r>
        <w:rPr/>
        <w:t xml:space="preserve">In addition, the following further information can assist guests:</w:t>
      </w:r>
    </w:p>
    <w:p>
      <w:pPr>
        <w:spacing/>
        <w:rPr/>
      </w:pPr>
      <w:r>
        <w:rPr/>
        <w:t xml:space="preserve">Directions to key locations on the Estate is provided on the website page with the site map to assist with planning a visit</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ListBullet"/>
        <w:numPr>
          <w:ilvl w:val="0"/>
          <w:numId w:val="35"/>
        </w:numPr>
        <w:spacing/>
        <w:rPr/>
      </w:pPr>
      <w:r>
        <w:rPr/>
        <w:t xml:space="preserve">Accessible toilets are signed at regular intervals</w:t>
      </w:r>
    </w:p>
    <w:p>
      <w:pPr>
        <w:pStyle w:val="ListBullet"/>
        <w:numPr>
          <w:ilvl w:val="0"/>
          <w:numId w:val="35"/>
        </w:numPr>
        <w:spacing/>
        <w:rPr/>
      </w:pPr>
      <w:r>
        <w:rPr/>
        <w:t xml:space="preserve">There is a step free map</w:t>
      </w:r>
    </w:p>
    <w:p>
      <w:pPr>
        <w:pStyle w:val="ListBullet"/>
        <w:numPr>
          <w:ilvl w:val="0"/>
          <w:numId w:val="35"/>
        </w:numPr>
        <w:spacing/>
        <w:rPr/>
      </w:pPr>
      <w:r>
        <w:rPr/>
        <w:t xml:space="preserve">This map is available online</w:t>
      </w:r>
    </w:p>
    <w:p>
      <w:pPr>
        <w:spacing/>
        <w:rPr/>
      </w:pPr>
    </w:p>
    <w:p>
      <w:pPr>
        <w:pBdr/>
        <w:spacing/>
        <w:rPr/>
      </w:pPr>
      <w:r>
        <w:rPr/>
        <w:t xml:space="preserve">https://seppeltsfield.com.au/seppeltsfield-site-map/</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picnic tables</w:t>
      </w:r>
    </w:p>
    <w:p>
      <w:pPr>
        <w:pStyle w:val="Subtitle"/>
        <w:spacing/>
        <w:rPr/>
      </w:pPr>
      <w:r>
        <w:rPr/>
        <w:t xml:space="preserve">Parks and Gardens Access/Entry Image(s)</w:t>
      </w:r>
    </w:p>
    <w:p>
      <w:pPr>
        <w:spacing/>
        <w:rPr/>
      </w:pPr>
      <w:r>
        <w:rPr/>
        <w:drawing>
          <wp:inline>
            <wp:extent cx="2540000" cy="1905000"/>
            <wp:docPr id="15"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Ramp access to lawn area</w:t>
      </w:r>
    </w:p>
    <w:p>
      <w:pPr>
        <w:spacing/>
        <w:rPr/>
      </w:pPr>
      <w:r>
        <w:rPr/>
        <w:drawing>
          <wp:inline>
            <wp:extent cx="2540000" cy="1905000"/>
            <wp:docPr id="1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Cafe indoor dining with wide doorways</w:t>
      </w:r>
    </w:p>
    <w:p>
      <w:pPr>
        <w:spacing/>
        <w:rPr/>
      </w:pPr>
      <w:r>
        <w:rPr/>
        <w:drawing>
          <wp:inline>
            <wp:extent cx="2540000" cy="1905000"/>
            <wp:docPr id="17"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parking</w:t>
      </w:r>
    </w:p>
    <w:p>
      <w:pPr>
        <w:spacing/>
        <w:rPr/>
      </w:pPr>
      <w:r>
        <w:rPr/>
        <w:drawing>
          <wp:inline>
            <wp:extent cx="2540000" cy="1905000"/>
            <wp:docPr id="18"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Wide walkways at the centre of the Estate grounds</w:t>
      </w:r>
    </w:p>
    <w:p>
      <w:pPr>
        <w:spacing/>
        <w:rPr/>
      </w:pPr>
      <w:r>
        <w:rPr/>
        <w:drawing>
          <wp:inline>
            <wp:extent cx="2540000" cy="1905000"/>
            <wp:docPr id="19"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pPr>
      <w:r>
        <w:rPr/>
        <w:t xml:space="preserve">Wide flat paved walkway to the cafe gardens</w:t>
      </w:r>
    </w:p>
    <w:p>
      <w:pPr>
        <w:spacing/>
        <w:rPr/>
      </w:pPr>
      <w:r>
        <w:rPr/>
        <w:drawing>
          <wp:inline>
            <wp:extent cx="2540000" cy="1905000"/>
            <wp:docPr id="20"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Signage for accessible toilets and key locations</w:t>
      </w:r>
    </w:p>
    <w:p>
      <w:pPr>
        <w:pStyle w:val="ListBullet"/>
        <w:numPr>
          <w:ilvl w:val="0"/>
          <w:numId w:val="35"/>
        </w:numPr>
        <w:spacing/>
        <w:rPr/>
      </w:pPr>
      <w:r>
        <w:rPr/>
        <w:t xml:space="preserve">In addition, the following further information can assist guests:</w:t>
      </w:r>
    </w:p>
    <w:p>
      <w:pPr>
        <w:spacing/>
        <w:rPr/>
      </w:pPr>
      <w:r>
        <w:rPr/>
        <w:t xml:space="preserve">Directions for key locations on the site are provided on our website to assist visitors to plan their trip to Seppeltsfield Estate.</w:t>
      </w:r>
    </w:p>
    <w:p>
      <w:pPr>
        <w:pStyle w:val="Subtitle"/>
        <w:spacing/>
        <w:rPr/>
      </w:pPr>
      <w:r>
        <w:rPr/>
        <w:t xml:space="preserve">Parks and Gardens Stair entry and exit Image(s)</w:t>
      </w:r>
    </w:p>
    <w:p>
      <w:pPr>
        <w:spacing/>
        <w:rPr/>
      </w:pPr>
      <w:r>
        <w:rPr/>
        <w:drawing>
          <wp:inline>
            <wp:extent cx="2540000" cy="1905000"/>
            <wp:docPr id="21"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Ramp access to lawn area</w:t>
      </w:r>
    </w:p>
    <w:p>
      <w:pPr>
        <w:spacing/>
        <w:rPr/>
      </w:pPr>
      <w:r>
        <w:rPr/>
        <w:drawing>
          <wp:inline>
            <wp:extent cx="2540000" cy="1905000"/>
            <wp:docPr id="22"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Signage for accessible toilets and key locations</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Food safety systems in place and all staff are trained in food safety. Designated chopping board and toasty machines used for gluten free options.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https://seppeltsfield.com.au/cafe-seppeltsfield/</w:t>
      </w:r>
    </w:p>
    <w:p>
      <w:pPr>
        <w:pStyle w:val="Subtitle"/>
        <w:spacing/>
        <w:rPr/>
      </w:pPr>
      <w:r>
        <w:rPr/>
        <w:t xml:space="preserve">Food and Beverage Image(s)</w:t>
      </w:r>
    </w:p>
    <w:p>
      <w:pPr>
        <w:spacing/>
        <w:rPr/>
      </w:pPr>
      <w:r>
        <w:rPr/>
        <w:drawing>
          <wp:inline>
            <wp:extent cx="2540000" cy="1905000"/>
            <wp:docPr id="23"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Cafe indoor dining with wide doorways</w:t>
      </w:r>
    </w:p>
    <w:p>
      <w:pPr>
        <w:spacing/>
        <w:rPr/>
      </w:pPr>
      <w:r>
        <w:rPr/>
        <w:drawing>
          <wp:inline>
            <wp:extent cx="2540000" cy="1905000"/>
            <wp:docPr id="24"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2540000" cy="1905000"/>
                    </a:xfrm>
                    <a:prstGeom prst="rect">
                      <a:avLst/>
                    </a:prstGeom>
                  </pic:spPr>
                </pic:pic>
              </a:graphicData>
            </a:graphic>
          </wp:inline>
        </w:drawing>
      </w:r>
    </w:p>
    <w:p>
      <w:pPr>
        <w:spacing/>
        <w:rPr/>
      </w:pPr>
      <w:r>
        <w:rPr/>
        <w:t xml:space="preserve">Cafe ordering counter</w:t>
      </w:r>
    </w:p>
    <w:p>
      <w:pPr>
        <w:spacing/>
        <w:rPr/>
      </w:pPr>
      <w:r>
        <w:rPr/>
        <w:drawing>
          <wp:inline>
            <wp:extent cx="2540000" cy="1905000"/>
            <wp:docPr id="25"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905000"/>
                    </a:xfrm>
                    <a:prstGeom prst="rect">
                      <a:avLst/>
                    </a:prstGeom>
                  </pic:spPr>
                </pic:pic>
              </a:graphicData>
            </a:graphic>
          </wp:inline>
        </w:drawing>
      </w:r>
    </w:p>
    <w:p>
      <w:pPr>
        <w:spacing/>
        <w:rPr/>
      </w:pPr>
      <w:r>
        <w:rPr/>
        <w:t xml:space="preserve">Cafe indoor dining area</w:t>
      </w:r>
    </w:p>
    <w:p>
      <w:pPr>
        <w:spacing/>
        <w:rPr/>
      </w:pPr>
      <w:r>
        <w:rPr/>
        <w:drawing>
          <wp:inline>
            <wp:extent cx="2540000" cy="1905000"/>
            <wp:docPr id="26"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Cafe outdoor dining with easily movable chairs for access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0A6519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2" Type="http://schemas.openxmlformats.org/officeDocument/2006/relationships/styles" Target="styles.xml" /><Relationship Id="rId23" Type="http://schemas.openxmlformats.org/officeDocument/2006/relationships/settings" Target="settings.xml" /><Relationship Id="rId24" Type="http://schemas.openxmlformats.org/officeDocument/2006/relationships/theme" Target="theme/theme1.xml" /><Relationship Id="rId25" Type="http://schemas.openxmlformats.org/officeDocument/2006/relationships/numbering" Target="numbering.xml" /><Relationship Id="rId1" Type="http://schemas.openxmlformats.org/officeDocument/2006/relationships/footer" Target="footer1.xml" /><Relationship Id="rId26"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7" Type="http://schemas.openxmlformats.org/officeDocument/2006/relationships/customXml" Target="../customXml/item1.xml" /><Relationship Id="rId28" Type="http://schemas.openxmlformats.org/officeDocument/2006/relationships/customXml" Target="../customXml/item2.xml" /><Relationship Id="rId29" Type="http://schemas.openxmlformats.org/officeDocument/2006/relationships/customXml" Target="../customXml/item3.xml" /><Relationship Id="rId3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