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 Wooramel Station (Wooramel River Retreat)</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Lot 405 north west coastal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carnarvon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Rachael Steadman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0417425801</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info@wooramel.com.au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www.wooramel.com.au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2026-10-11 10:53</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Other Information</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_Toc0000000007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GENERAL</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Entry</w:t>
          </w:r>
          <w:r>
            <w:rPr/>
            <w:tab/>
            <w:t xml:space="preserve"/>
          </w:r>
          <w:r>
            <w:rPr/>
            <w:fldChar w:fldCharType="begin"/>
          </w:r>
          <w:r>
            <w:rPr/>
            <w:instrText xml:space="preserve">PAGEREF _Toc0000000012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_Toc0000000016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Steps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Ramps</w:t>
          </w:r>
          <w:r>
            <w:rPr/>
            <w:tab/>
            <w:t xml:space="preserve"/>
          </w:r>
          <w:r>
            <w:rPr/>
            <w:fldChar w:fldCharType="begin"/>
          </w:r>
          <w:r>
            <w:rPr/>
            <w:instrText xml:space="preserve">PAGEREF _Toc0000000018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_Toc0000000019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Bedrooms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_Toc0000000022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_Toc0000000023 \h</w:instrText>
          </w:r>
          <w:r>
            <w:rPr/>
            <w:fldChar w:fldCharType="separate"/>
          </w:r>
          <w:r>
            <w:rPr/>
            <w:t xml:space="preserve">10</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_Toc0000000024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_Toc0000000025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Swimming pools, spas and waterparks</w:t>
          </w:r>
          <w:r>
            <w:rPr/>
            <w:tab/>
            <w:t xml:space="preserve"/>
          </w:r>
          <w:r>
            <w:rPr/>
            <w:fldChar w:fldCharType="begin"/>
          </w:r>
          <w:r>
            <w:rPr/>
            <w:instrText xml:space="preserve">PAGEREF _Toc0000000026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_Toc0000000027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_Toc0000000028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15</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462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462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Visually</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Verbally</w:t>
      </w:r>
    </w:p>
    <w:p>
      <w:pPr>
        <w:pStyle w:val="ListBullet"/>
        <w:numPr>
          <w:ilvl w:val="0"/>
          <w:numId w:val="35"/>
        </w:numPr>
        <w:spacing/>
        <w:rPr/>
      </w:pPr>
      <w:r>
        <w:rPr/>
        <w:t xml:space="preserve">In addition, the following further information can assist guests:</w:t>
      </w:r>
    </w:p>
    <w:p>
      <w:pPr>
        <w:spacing/>
        <w:rPr/>
      </w:pPr>
      <w:r>
        <w:rPr/>
        <w:t xml:space="preserve">Contact management to arrange</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business offers the following alternative communication methods</w:t>
      </w:r>
    </w:p>
    <w:p>
      <w:pPr>
        <w:pStyle w:val="ListBullet"/>
        <w:numPr>
          <w:ilvl w:val="0"/>
          <w:numId w:val="35"/>
        </w:numPr>
        <w:spacing/>
        <w:rPr/>
      </w:pPr>
      <w:r>
        <w:rPr/>
        <w:t xml:space="preserve">Plain English</w:t>
      </w:r>
    </w:p>
    <w:p>
      <w:pPr>
        <w:spacing/>
        <w:rPr/>
      </w:pPr>
    </w:p>
    <w:p>
      <w:pPr>
        <w:pBdr/>
        <w:spacing/>
        <w:rPr/>
      </w:pPr>
      <w:r>
        <w:rPr/>
        <w:t xml:space="preserve">Not specified</w:t>
      </w:r>
    </w:p>
    <w:p>
      <w:pPr>
        <w:pStyle w:val="ListBullet"/>
        <w:numPr>
          <w:ilvl w:val="0"/>
          <w:numId w:val="35"/>
        </w:numPr>
        <w:spacing/>
        <w:rPr/>
      </w:pPr>
      <w:r>
        <w:rPr/>
        <w:t xml:space="preserve">There is easy to read signage and information (e.g. menus and emergency information)</w:t>
      </w:r>
    </w:p>
    <w:p>
      <w:pPr>
        <w:spacing/>
        <w:rPr/>
      </w:pPr>
      <w:r>
        <w:rPr/>
        <w:t xml:space="preserve"> </w:t>
      </w:r>
    </w:p>
    <w:p>
      <w:pPr>
        <w:pStyle w:val="Heading2"/>
        <w:spacing/>
        <w:rPr/>
      </w:pPr>
      <w:bookmarkStart w:id="10" w:name="_Toc0000000006"/>
      <w:r>
        <w:rPr/>
        <w:t xml:space="preserve">Other Information</w:t>
      </w:r>
      <w:bookmarkEnd w:id="10"/>
    </w:p>
    <w:p>
      <w:pPr>
        <w:pStyle w:val="ListBullet"/>
        <w:numPr>
          <w:ilvl w:val="0"/>
          <w:numId w:val="35"/>
        </w:numPr>
        <w:spacing/>
        <w:rPr/>
      </w:pPr>
      <w:r>
        <w:rPr/>
        <w:t xml:space="preserve">For bookings made onsite, the ticket booth/counter/box office is accessible for people using a wheelchair</w:t>
      </w:r>
    </w:p>
    <w:p>
      <w:pPr>
        <w:spacing/>
        <w:rPr/>
      </w:pPr>
      <w:r>
        <w:rPr/>
        <w:t xml:space="preserve"> </w:t>
      </w:r>
    </w:p>
    <w:p>
      <w:pPr>
        <w:pStyle w:val="Heading2"/>
        <w:spacing/>
        <w:rPr/>
      </w:pPr>
      <w:bookmarkStart w:id="11" w:name="_Toc0000000007"/>
      <w:r>
        <w:rPr/>
        <w:t xml:space="preserve">Guide Dog and Service Animals</w:t>
      </w:r>
      <w:bookmarkEnd w:id="11"/>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The business provides a toilet area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All animals are welcome around the park on a lead. There are many shaded areas and water bowls are available</w:t>
      </w:r>
    </w:p>
    <w:p>
      <w:pPr>
        <w:pStyle w:val="Heading1"/>
        <w:spacing/>
        <w:rPr/>
      </w:pPr>
      <w:bookmarkStart w:id="12" w:name="_Toc0000000008"/>
      <w:r>
        <w:rPr/>
        <w:t xml:space="preserve">GENERAL</w:t>
      </w:r>
      <w:bookmarkEnd w:id="12"/>
    </w:p>
    <w:p>
      <w:pPr>
        <w:spacing/>
        <w:rPr/>
      </w:pPr>
      <w:r>
        <w:rPr/>
        <w:t xml:space="preserve"> </w:t>
      </w:r>
    </w:p>
    <w:p>
      <w:pPr>
        <w:pStyle w:val="Heading2"/>
        <w:spacing/>
        <w:rPr/>
      </w:pPr>
      <w:bookmarkStart w:id="13" w:name="_Toc0000000009"/>
      <w:r>
        <w:rPr/>
        <w:t xml:space="preserve">Pre-arrival, arrival and reception</w:t>
      </w:r>
      <w:bookmarkEnd w:id="13"/>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spacing/>
        <w:rPr/>
      </w:pPr>
    </w:p>
    <w:p>
      <w:pPr>
        <w:pBdr/>
        <w:spacing/>
        <w:rPr/>
      </w:pPr>
      <w:r>
        <w:rPr/>
        <w:t xml:space="preserve">All checkin are completed by a staff member who can adapt to the requirements of a guest</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The check in process is very fast - about 2-4 minutes. Seating is provided at both Reception and the cafe</w:t>
      </w:r>
    </w:p>
    <w:p>
      <w:pPr>
        <w:spacing/>
        <w:rPr/>
      </w:pPr>
      <w:r>
        <w:rPr/>
        <w:t xml:space="preserve"> </w:t>
      </w:r>
    </w:p>
    <w:p>
      <w:pPr>
        <w:pStyle w:val="Heading2"/>
        <w:spacing/>
        <w:rPr/>
      </w:pPr>
      <w:bookmarkStart w:id="14" w:name="_Toc0000000010"/>
      <w:r>
        <w:rPr/>
        <w:t xml:space="preserve">Cognitive Impairment Support</w:t>
      </w:r>
      <w:bookmarkEnd w:id="14"/>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5" w:name="_Toc0000000011"/>
      <w:r>
        <w:rPr/>
        <w:t xml:space="preserve">Car Park and Access amenities</w:t>
      </w:r>
      <w:bookmarkEnd w:id="15"/>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6" w:name="_Toc0000000012"/>
      <w:r>
        <w:rPr/>
        <w:t xml:space="preserve">Entry</w:t>
      </w:r>
      <w:bookmarkEnd w:id="16"/>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Door jams/doors are of a contrasting colour to surrounding walls</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Signage is written in a Sans Serif font and use upper and lower case letters</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7" w:name="_Toc0000000013"/>
      <w:r>
        <w:rPr/>
        <w:t xml:space="preserve">Internal Spaces</w:t>
      </w:r>
      <w:bookmarkEnd w:id="17"/>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Any protruding or overhanging obstructions are at least 2meters above the floor or are protected</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8" w:name="_Toc0000000014"/>
      <w:r>
        <w:rPr/>
        <w:t xml:space="preserve">Public areas</w:t>
      </w:r>
      <w:bookmarkEnd w:id="18"/>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9" w:name="_Toc0000000015"/>
      <w:r>
        <w:rPr/>
        <w:t xml:space="preserve">Displays, exhibits, commentary and live performances</w:t>
      </w:r>
      <w:bookmarkEnd w:id="19"/>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20" w:name="_Toc0000000016"/>
      <w:r>
        <w:rPr/>
        <w:t xml:space="preserve">External Paths</w:t>
      </w:r>
      <w:bookmarkEnd w:id="20"/>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1" w:name="_Toc0000000017"/>
      <w:r>
        <w:rPr/>
        <w:t xml:space="preserve">Steps</w:t>
      </w:r>
      <w:bookmarkEnd w:id="21"/>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2" w:name="_Toc0000000018"/>
      <w:r>
        <w:rPr/>
        <w:t xml:space="preserve">Ramps</w:t>
      </w:r>
      <w:bookmarkEnd w:id="22"/>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3" w:name="_Toc0000000019"/>
      <w:r>
        <w:rPr/>
        <w:t xml:space="preserve">Public Toilets/Adult change facilities</w:t>
      </w:r>
      <w:bookmarkEnd w:id="23"/>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2000mm mm of clear space in front of the toilet</w:t>
      </w:r>
    </w:p>
    <w:p>
      <w:pPr>
        <w:pStyle w:val="ListBullet"/>
        <w:numPr>
          <w:ilvl w:val="0"/>
          <w:numId w:val="35"/>
        </w:numPr>
        <w:spacing/>
        <w:rPr/>
      </w:pPr>
      <w:r>
        <w:rPr/>
        <w:t xml:space="preserve">The toilet seat of a contrasting colour to the floor</w:t>
      </w:r>
    </w:p>
    <w:p>
      <w:pPr>
        <w:pStyle w:val="ListBullet"/>
        <w:numPr>
          <w:ilvl w:val="0"/>
          <w:numId w:val="35"/>
        </w:numPr>
        <w:spacing/>
        <w:rPr/>
      </w:pPr>
      <w:r>
        <w:rPr/>
        <w:t xml:space="preserve">The toilet seat is460mm above the floor</w:t>
      </w:r>
    </w:p>
    <w:p>
      <w:pPr>
        <w:pStyle w:val="Heading1"/>
        <w:spacing/>
        <w:rPr/>
      </w:pPr>
      <w:bookmarkStart w:id="24" w:name="_Toc0000000020"/>
      <w:r>
        <w:rPr/>
        <w:t xml:space="preserve">ACCOMMODATION</w:t>
      </w:r>
      <w:bookmarkEnd w:id="24"/>
    </w:p>
    <w:p>
      <w:pPr>
        <w:spacing/>
        <w:rPr/>
      </w:pPr>
      <w:r>
        <w:rPr/>
        <w:t xml:space="preserve"> </w:t>
      </w:r>
    </w:p>
    <w:p>
      <w:pPr>
        <w:pStyle w:val="Heading2"/>
        <w:spacing/>
        <w:rPr/>
      </w:pPr>
      <w:bookmarkStart w:id="25" w:name="_Toc0000000021"/>
      <w:r>
        <w:rPr/>
        <w:t xml:space="preserve">Bedrooms</w:t>
      </w:r>
      <w:bookmarkEnd w:id="25"/>
    </w:p>
    <w:p>
      <w:pPr>
        <w:spacing/>
        <w:rPr/>
      </w:pPr>
      <w:r>
        <w:rPr/>
        <w:t xml:space="preserve">The bedrooms  have the following facilities/amenities in place</w:t>
      </w:r>
    </w:p>
    <w:p>
      <w:pPr>
        <w:pStyle w:val="ListBullet"/>
        <w:numPr>
          <w:ilvl w:val="0"/>
          <w:numId w:val="35"/>
        </w:numPr>
        <w:spacing/>
        <w:rPr/>
      </w:pPr>
      <w:r>
        <w:rPr/>
        <w:t xml:space="preserve">There are 1 rooms available to guests who use a wheelchair</w:t>
      </w:r>
    </w:p>
    <w:p>
      <w:pPr>
        <w:pStyle w:val="ListBullet"/>
        <w:numPr>
          <w:ilvl w:val="0"/>
          <w:numId w:val="35"/>
        </w:numPr>
        <w:spacing/>
        <w:rPr/>
      </w:pPr>
      <w:r>
        <w:rPr/>
        <w:t xml:space="preserve">Bedroom furniture can be re-arranged on request</w:t>
      </w:r>
    </w:p>
    <w:p>
      <w:pPr>
        <w:pStyle w:val="Subtitle"/>
        <w:spacing/>
        <w:rPr/>
      </w:pPr>
      <w:r>
        <w:rPr/>
        <w:t xml:space="preserve">Layout of room Image(s)</w:t>
      </w:r>
    </w:p>
    <w:p>
      <w:pPr>
        <w:spacing/>
        <w:rPr/>
      </w:pPr>
      <w:r>
        <w:rPr/>
        <w:drawing>
          <wp:inline>
            <wp:extent cx="2540000" cy="16891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4Quarters Self Contained (3)</w:t>
      </w:r>
    </w:p>
    <w:p>
      <w:pPr>
        <w:spacing/>
        <w:rPr/>
      </w:pPr>
      <w:r>
        <w:rPr/>
        <w:t xml:space="preserve"> </w:t>
      </w:r>
    </w:p>
    <w:p>
      <w:pPr>
        <w:pStyle w:val="Heading2"/>
        <w:spacing/>
        <w:rPr/>
      </w:pPr>
      <w:bookmarkStart w:id="26" w:name="_Toc0000000022"/>
      <w:r>
        <w:rPr/>
        <w:t xml:space="preserve">Room Amenities</w:t>
      </w:r>
      <w:bookmarkEnd w:id="26"/>
    </w:p>
    <w:p>
      <w:pPr>
        <w:spacing/>
        <w:rPr/>
      </w:pPr>
    </w:p>
    <w:p>
      <w:pPr>
        <w:pBdr/>
        <w:spacing/>
        <w:rPr/>
      </w:pPr>
      <w:r>
        <w:rPr/>
        <w:t xml:space="preserve">No wardrobes</w:t>
      </w:r>
    </w:p>
    <w:p>
      <w:pPr>
        <w:pStyle w:val="ListBullet"/>
        <w:numPr>
          <w:ilvl w:val="0"/>
          <w:numId w:val="35"/>
        </w:numPr>
        <w:spacing/>
        <w:rPr/>
      </w:pPr>
      <w:r>
        <w:rPr/>
        <w:t xml:space="preserve">In addition, the following further information can assist guests:</w:t>
      </w:r>
    </w:p>
    <w:p>
      <w:pPr>
        <w:spacing/>
        <w:rPr/>
      </w:pPr>
      <w:r>
        <w:rPr/>
        <w:t xml:space="preserve">Staff would evacuate all guests in the event of any emergency</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Doors open fully against the adjoining wall</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The bed height is no higher than 680mm from the floor</w:t>
      </w:r>
    </w:p>
    <w:p>
      <w:pPr>
        <w:pStyle w:val="ListBullet"/>
        <w:numPr>
          <w:ilvl w:val="0"/>
          <w:numId w:val="35"/>
        </w:numPr>
        <w:spacing/>
        <w:rPr/>
      </w:pPr>
      <w:r>
        <w:rPr/>
        <w:t xml:space="preserve">There is at least 130mm clearance under the bed</w:t>
      </w:r>
    </w:p>
    <w:p>
      <w:pPr>
        <w:spacing/>
        <w:rPr/>
      </w:pPr>
      <w:r>
        <w:rPr/>
        <w:t xml:space="preserve"> </w:t>
      </w:r>
    </w:p>
    <w:p>
      <w:pPr>
        <w:pStyle w:val="Heading2"/>
        <w:spacing/>
        <w:rPr/>
      </w:pPr>
      <w:bookmarkStart w:id="27" w:name="_Toc0000000023"/>
      <w:r>
        <w:rPr/>
        <w:t xml:space="preserve">Bathrooms</w:t>
      </w:r>
      <w:bookmarkEnd w:id="27"/>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portable shower head on flexible hose</w:t>
      </w:r>
    </w:p>
    <w:p>
      <w:pPr>
        <w:pStyle w:val="Heading1"/>
        <w:spacing/>
        <w:rPr/>
      </w:pPr>
      <w:bookmarkStart w:id="28" w:name="_Toc0000000024"/>
      <w:r>
        <w:rPr/>
        <w:t xml:space="preserve">ATTRACTIONS</w:t>
      </w:r>
      <w:bookmarkEnd w:id="28"/>
    </w:p>
    <w:p>
      <w:pPr>
        <w:spacing/>
        <w:rPr/>
      </w:pPr>
    </w:p>
    <w:p>
      <w:pPr>
        <w:pBdr/>
        <w:spacing/>
        <w:rPr/>
      </w:pPr>
      <w:r>
        <w:rPr/>
        <w:t xml:space="preserve">https://www.wooramel.com.au/_files/ugd/0e9842_56a4a851b6ac460cb569d55027198f6f.pdf</w:t>
      </w:r>
    </w:p>
    <w:p>
      <w:pPr>
        <w:pStyle w:val="Heading1"/>
        <w:spacing/>
        <w:rPr/>
      </w:pPr>
      <w:bookmarkStart w:id="29" w:name="_Toc0000000025"/>
      <w:r>
        <w:rPr/>
        <w:t xml:space="preserve">COMMON AREAS</w:t>
      </w:r>
      <w:bookmarkEnd w:id="29"/>
    </w:p>
    <w:p>
      <w:pPr>
        <w:spacing/>
        <w:rPr/>
      </w:pPr>
      <w:r>
        <w:rPr/>
        <w:t xml:space="preserve"> </w:t>
      </w:r>
    </w:p>
    <w:p>
      <w:pPr>
        <w:pStyle w:val="Heading2"/>
        <w:spacing/>
        <w:rPr/>
      </w:pPr>
      <w:bookmarkStart w:id="30" w:name="_Toc0000000026"/>
      <w:r>
        <w:rPr/>
        <w:t xml:space="preserve">Swimming pools, spas and waterparks</w:t>
      </w:r>
      <w:bookmarkEnd w:id="30"/>
    </w:p>
    <w:p>
      <w:pPr>
        <w:pStyle w:val="ListBullet"/>
        <w:numPr>
          <w:ilvl w:val="0"/>
          <w:numId w:val="35"/>
        </w:numPr>
        <w:spacing/>
        <w:rPr/>
      </w:pPr>
      <w:r>
        <w:rPr/>
        <w:t xml:space="preserve">The following swimming pools, spas and waterparks amenities are available</w:t>
      </w:r>
    </w:p>
    <w:p>
      <w:pPr>
        <w:pStyle w:val="ListBullet"/>
        <w:numPr>
          <w:ilvl w:val="0"/>
          <w:numId w:val="35"/>
        </w:numPr>
        <w:spacing/>
        <w:rPr/>
      </w:pPr>
      <w:r>
        <w:rPr/>
        <w:t xml:space="preserve">Unisex change facilities with an accessible toilet</w:t>
      </w:r>
    </w:p>
    <w:p>
      <w:pPr>
        <w:pStyle w:val="Subtitle"/>
        <w:spacing/>
        <w:rPr/>
      </w:pPr>
      <w:r>
        <w:rPr/>
        <w:t xml:space="preserve">Pool Access Image(s)</w:t>
      </w:r>
    </w:p>
    <w:p>
      <w:pPr>
        <w:spacing/>
        <w:rPr/>
      </w:pPr>
      <w:r>
        <w:rPr/>
        <w:drawing>
          <wp:inline>
            <wp:extent cx="2540000" cy="16891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689100"/>
                    </a:xfrm>
                    <a:prstGeom prst="rect">
                      <a:avLst/>
                    </a:prstGeom>
                  </pic:spPr>
                </pic:pic>
              </a:graphicData>
            </a:graphic>
          </wp:inline>
        </w:drawing>
      </w:r>
    </w:p>
    <w:p>
      <w:pPr>
        <w:spacing/>
        <w:rPr/>
      </w:pPr>
      <w:r>
        <w:rPr/>
        <w:t xml:space="preserve">Wooramel Retreat Artesian Baths (12)</w:t>
      </w:r>
    </w:p>
    <w:p>
      <w:pPr>
        <w:pStyle w:val="Heading1"/>
        <w:spacing/>
        <w:rPr/>
      </w:pPr>
      <w:bookmarkStart w:id="31" w:name="_Toc0000000027"/>
      <w:r>
        <w:rPr/>
        <w:t xml:space="preserve">FOOD AND DRINK</w:t>
      </w:r>
      <w:bookmarkEnd w:id="31"/>
    </w:p>
    <w:p>
      <w:pPr>
        <w:spacing/>
        <w:rPr/>
      </w:pPr>
      <w:r>
        <w:rPr/>
        <w:t xml:space="preserve"> </w:t>
      </w:r>
    </w:p>
    <w:p>
      <w:pPr>
        <w:pStyle w:val="Heading2"/>
        <w:spacing/>
        <w:rPr/>
      </w:pPr>
      <w:bookmarkStart w:id="32" w:name="_Toc0000000028"/>
      <w:r>
        <w:rPr/>
        <w:t xml:space="preserve">Dining Spaces</w:t>
      </w:r>
      <w:bookmarkEnd w:id="32"/>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In addition, the following further information can assist guests:</w:t>
      </w:r>
    </w:p>
    <w:p>
      <w:pPr>
        <w:spacing/>
        <w:rPr/>
      </w:pPr>
      <w:r>
        <w:rPr/>
        <w:t xml:space="preserve">Different storage containers, prep boards and utensils</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https://www.wooramel.com.au/activities</w:t>
      </w:r>
    </w:p>
    <w:p>
      <w:pPr>
        <w:pStyle w:val="Subtitle"/>
        <w:spacing/>
        <w:rPr/>
      </w:pPr>
      <w:r>
        <w:rPr/>
        <w:t xml:space="preserve">Food and Beverage Image(s)</w:t>
      </w:r>
    </w:p>
    <w:p>
      <w:pPr>
        <w:spacing/>
        <w:rPr/>
      </w:pPr>
      <w:r>
        <w:rPr/>
        <w:drawing>
          <wp:inline>
            <wp:extent cx="2540000" cy="16891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689100"/>
                    </a:xfrm>
                    <a:prstGeom prst="rect">
                      <a:avLst/>
                    </a:prstGeom>
                  </pic:spPr>
                </pic:pic>
              </a:graphicData>
            </a:graphic>
          </wp:inline>
        </w:drawing>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Wooramel Retreat Cafe (7)</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56EF5A6"/>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6" Type="http://schemas.openxmlformats.org/officeDocument/2006/relationships/styles" Target="styles.xml" /><Relationship Id="rId7" Type="http://schemas.openxmlformats.org/officeDocument/2006/relationships/settings" Target="settings.xml" /><Relationship Id="rId8" Type="http://schemas.openxmlformats.org/officeDocument/2006/relationships/theme" Target="theme/theme1.xml" /><Relationship Id="rId9" Type="http://schemas.openxmlformats.org/officeDocument/2006/relationships/numbering" Target="numbering.xml" /><Relationship Id="rId1" Type="http://schemas.openxmlformats.org/officeDocument/2006/relationships/footer" Target="footer1.xml" /><Relationship Id="rId10"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11" Type="http://schemas.openxmlformats.org/officeDocument/2006/relationships/customXml" Target="../customXml/item1.xml" /><Relationship Id="rId12" Type="http://schemas.openxmlformats.org/officeDocument/2006/relationships/customXml" Target="../customXml/item2.xml" /><Relationship Id="rId13" Type="http://schemas.openxmlformats.org/officeDocument/2006/relationships/customXml" Target="../customXml/item3.xml" /><Relationship Id="rId14"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