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Museums Victoria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 Nicholson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  Sunners-Gormley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yfinch@museum.vic.gov.au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https://museumsvictoria.com.au/melbournemuseum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2026-10-04 08:58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_Toc0000000030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60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60500"/>
                    </a:xfrm>
                    <a:prstGeom prst="rect">
                      <a:avLst/>
                    </a:prstGeom>
                  </pic:spPr>
                </pic:pic>
              </a:graphicData>
            </a:graphic>
          </wp:inline>
        </w:drawing>
      </w:r>
    </w:p>
    <w:p>
      <w:pPr>
        <w:spacing/>
        <w:rPr/>
      </w:pPr>
      <w:r>
        <w:rPr/>
        <w:drawing>
          <wp:inline>
            <wp:extent cx="2540000" cy="1460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60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https://museumsvictoria.com.au/melbournemuseum/plan-your-visit/accessibility/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provide access to people with services animals to our venues.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Staff communicate with each person and makes the booking for them as part of our service.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Staff monitor waiting lines and assist visitors where needed. This may be moving them to be assisted quicker or offering a place to sit.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Our website has a section for Getting Here which details all modes of transport</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There are hearing loops in a number of spaces at Melbourne Museum. Hearing Loops are located in:</w:t>
      </w:r>
    </w:p>
    <w:p>
      <w:pPr>
        <w:pBdr/>
        <w:spacing/>
        <w:rPr/>
      </w:pPr>
    </w:p>
    <w:p>
      <w:pPr>
        <w:pBdr/>
        <w:spacing/>
        <w:rPr/>
      </w:pPr>
      <w:r>
        <w:rPr/>
        <w:t xml:space="preserve">Ground Floor, First Peoples - Creation Cinema</w:t>
      </w:r>
    </w:p>
    <w:p>
      <w:pPr>
        <w:pBdr/>
        <w:spacing/>
        <w:rPr/>
      </w:pPr>
      <w:r>
        <w:rPr/>
        <w:t xml:space="preserve">Lower Floor, Theatre</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The location of the show or presentation will determine if hearing loop is available.</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There is a Changing Place facility at Melbourne Museum but not at Immigration Museum or Scienceworks.</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https://museumsvictoria.com.au/melbournemuseum/plan-your-visit/visitor-map/</w:t>
      </w:r>
    </w:p>
    <w:p>
      <w:pPr>
        <w:pStyle w:val="Subtitle"/>
        <w:spacing/>
        <w:rPr/>
      </w:pPr>
      <w:r>
        <w:rPr/>
        <w:t xml:space="preserve">Image(s)</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gettinghereandparking_image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hd196702-a-138-co</w:t>
      </w:r>
    </w:p>
    <w:p>
      <w:pPr>
        <w:spacing/>
        <w:rPr/>
      </w:pPr>
      <w:r>
        <w:rPr/>
        <w:drawing>
          <wp:inline>
            <wp:extent cx="2540000" cy="1435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immigration-museum-entrance-000419431_o5-1</w:t>
      </w:r>
    </w:p>
    <w:p>
      <w:pPr>
        <w:spacing/>
        <w:rPr/>
      </w:pPr>
      <w:r>
        <w:rPr/>
        <w:drawing>
          <wp:inline>
            <wp:extent cx="2540000" cy="14224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422400"/>
                    </a:xfrm>
                    <a:prstGeom prst="rect">
                      <a:avLst/>
                    </a:prstGeom>
                  </pic:spPr>
                </pic:pic>
              </a:graphicData>
            </a:graphic>
          </wp:inline>
        </w:drawing>
      </w:r>
    </w:p>
    <w:p>
      <w:pPr>
        <w:spacing/>
        <w:rPr/>
      </w:pPr>
      <w:r>
        <w:rPr/>
        <w:t xml:space="preserve">pyv_map_mm</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stewiedonn-lr-museummarketcafe-4</w:t>
      </w:r>
    </w:p>
    <w:p>
      <w:pPr>
        <w:spacing/>
        <w:rPr/>
      </w:pPr>
      <w:r>
        <w:rPr/>
        <w:drawing>
          <wp:inline>
            <wp:extent cx="2540000" cy="14224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22400"/>
                    </a:xfrm>
                    <a:prstGeom prst="rect">
                      <a:avLst/>
                    </a:prstGeom>
                  </pic:spPr>
                </pic:pic>
              </a:graphicData>
            </a:graphic>
          </wp:inline>
        </w:drawing>
      </w:r>
    </w:p>
    <w:p>
      <w:pPr>
        <w:spacing/>
        <w:rPr/>
      </w:pPr>
      <w:r>
        <w:rPr/>
        <w:t xml:space="preserve">sw-getting-here</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 surface of the play space is of a composite or rubberized material</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MM Carpark entry</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MM Dinosaurs touch area</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MM Escalators</w:t>
      </w:r>
    </w:p>
    <w:p>
      <w:pPr>
        <w:pStyle w:val="ListBullet"/>
        <w:numPr>
          <w:ilvl w:val="0"/>
          <w:numId w:val="35"/>
        </w:numPr>
        <w:spacing/>
        <w:rPr/>
      </w:pPr>
      <w:r>
        <w:rPr/>
        <w:t xml:space="preserve">In addition, the following further information can assist guests:</w:t>
      </w:r>
    </w:p>
    <w:p>
      <w:pPr>
        <w:spacing/>
        <w:rPr/>
      </w:pPr>
      <w:r>
        <w:rPr/>
        <w:t xml:space="preserve">The Children's Gallery includes an indoor play space plus outdoor area.</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Subtitle"/>
        <w:spacing/>
        <w:rPr/>
      </w:pPr>
      <w:r>
        <w:rPr/>
        <w:t xml:space="preserve">Parks and Gardens Access/Entry Image(s)</w:t>
      </w:r>
    </w:p>
    <w:p>
      <w:pPr>
        <w:spacing/>
        <w:rPr/>
      </w:pPr>
      <w:r>
        <w:rPr/>
        <w:drawing>
          <wp:inline>
            <wp:extent cx="2540000" cy="1435100"/>
            <wp:docPr id="12"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immigration-museum-entrance-000419431_o5-1</w:t>
      </w:r>
    </w:p>
    <w:p>
      <w:pPr>
        <w:spacing/>
        <w:rPr/>
      </w:pPr>
      <w:r>
        <w:rPr/>
        <w:drawing>
          <wp:inline>
            <wp:extent cx="2540000" cy="1422400"/>
            <wp:docPr id="13"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22400"/>
                    </a:xfrm>
                    <a:prstGeom prst="rect">
                      <a:avLst/>
                    </a:prstGeom>
                  </pic:spPr>
                </pic:pic>
              </a:graphicData>
            </a:graphic>
          </wp:inline>
        </w:drawing>
      </w:r>
    </w:p>
    <w:p>
      <w:pPr>
        <w:spacing/>
        <w:rPr/>
      </w:pPr>
      <w:r>
        <w:rPr/>
        <w:t xml:space="preserve">sw-getting-here</w:t>
      </w:r>
    </w:p>
    <w:p>
      <w:pPr>
        <w:spacing/>
        <w:rPr/>
      </w:pPr>
      <w:r>
        <w:rPr/>
        <w:drawing>
          <wp:inline>
            <wp:extent cx="2540000" cy="1422400"/>
            <wp:docPr id="1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gettinghereandparking_image</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A handrail is available and at 865-965mm in height.</w:t>
      </w:r>
    </w:p>
    <w:p>
      <w:pPr>
        <w:pStyle w:val="Subtitle"/>
        <w:spacing/>
        <w:rPr/>
      </w:pPr>
      <w:r>
        <w:rPr/>
        <w:t xml:space="preserve">Parks and Gardens Stair entry and exit Image(s)</w:t>
      </w:r>
    </w:p>
    <w:p>
      <w:pPr>
        <w:spacing/>
        <w:rPr/>
      </w:pPr>
      <w:r>
        <w:rPr/>
        <w:drawing>
          <wp:inline>
            <wp:extent cx="2540000" cy="1689100"/>
            <wp:docPr id="15"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MM Escalators</w:t>
      </w:r>
    </w:p>
    <w:p>
      <w:pPr>
        <w:pStyle w:val="Heading1"/>
        <w:spacing/>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The Cafe operators are aware of the health and safety requirements and have procedures in place.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https://museumsvictoria.com.au/melbournemuseum/plan-your-visit/dining/</w:t>
      </w:r>
    </w:p>
    <w:p>
      <w:pPr>
        <w:pStyle w:val="Subtitle"/>
        <w:spacing/>
        <w:rPr/>
      </w:pPr>
      <w:r>
        <w:rPr/>
        <w:t xml:space="preserve">Food and Beverage Image(s)</w:t>
      </w:r>
    </w:p>
    <w:p>
      <w:pPr>
        <w:spacing/>
        <w:rPr/>
      </w:pPr>
      <w:r>
        <w:rPr/>
        <w:drawing>
          <wp:inline>
            <wp:extent cx="2540000" cy="1689100"/>
            <wp:docPr id="16"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stewiedonn-lr-museummarketcafe-4</w:t>
      </w:r>
    </w:p>
    <w:p>
      <w:pPr>
        <w:spacing/>
        <w:rPr/>
      </w:pPr>
      <w:r>
        <w:rPr/>
        <w:drawing>
          <wp:inline>
            <wp:extent cx="2540000" cy="1689100"/>
            <wp:docPr id="17"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hd196702-a-138-co</w:t>
      </w:r>
    </w:p>
    <w:p>
      <w:pPr>
        <w:pStyle w:val="Heading1"/>
        <w:spacing/>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Melbourne Museum hosts a wide variety of public programs and events year-round. Venue information for guests is available as per usual daytime activities, with additional program or event specific information available on each What's On page or in consultation with the Bookings team.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4" w:name="_Toc0000000030"/>
      <w:r>
        <w:rPr/>
        <w:t xml:space="preserve">Report Disclaimer</w:t>
      </w:r>
      <w:bookmarkEnd w:id="3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D6C94E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