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Bibbulmun Track Foundation</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Unit 3 &amp; 4</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West Perth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Su-Mita  Hill</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08 9481 0551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friends@bibbulmuntrack.org.au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www.bibbulmuntrack.org.au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2026-09-28 19:16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Steps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Guides</w:t>
          </w:r>
          <w:r>
            <w:rPr/>
            <w:tab/>
            <w:t xml:space="preserve"/>
          </w:r>
          <w:r>
            <w:rPr/>
            <w:fldChar w:fldCharType="begin"/>
          </w:r>
          <w:r>
            <w:rPr/>
            <w:instrText xml:space="preserve">PAGEREF _Toc0000000018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Cognitive or people on the Autism Spectrum</w:t>
      </w:r>
    </w:p>
    <w:p>
      <w:pPr>
        <w:spacing/>
        <w:rPr/>
      </w:pPr>
      <w:r>
        <w:rPr/>
        <w:drawing>
          <wp:inline>
            <wp:extent cx="2540000" cy="2044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044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Standard daily office operating procedures include checks for ease of entry and egress to the office</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Through ongoing training in customer service, risk management protocols and emergency procedures. </w:t>
      </w:r>
    </w:p>
    <w:p>
      <w:pPr>
        <w:pStyle w:val="ListBullet"/>
        <w:numPr>
          <w:ilvl w:val="0"/>
          <w:numId w:val="35"/>
        </w:numPr>
        <w:spacing/>
        <w:rPr/>
      </w:pPr>
      <w:r>
        <w:rPr/>
        <w:t xml:space="preserve">In addition, the following further information can assist guests:</w:t>
      </w:r>
    </w:p>
    <w:p>
      <w:pPr>
        <w:spacing/>
        <w:rPr/>
      </w:pPr>
      <w:r>
        <w:rPr/>
        <w:t xml:space="preserve">The Office Manager will be responsible for marshalling staff, volunteers, and any other person in the BTF office to the appropriate exit and to do a head count at the Evacuation Assembly Point. If the Office Manager is not in the building at the time, then the Events Manager will take this responsibility. In the event that neither is in the office at the time, the responsibility will fall to the most senior person at the time.</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There is ample seating available for guests as well as indoor and covered outdoor areas adjacent to reception.</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spacing/>
        <w:rPr/>
      </w:pPr>
      <w:r>
        <w:rPr/>
        <w:t xml:space="preserve">The width of the smallest corridor is: </w:t>
      </w:r>
    </w:p>
    <w:p>
      <w:pPr>
        <w:pBdr/>
        <w:spacing/>
        <w:rPr/>
      </w:pPr>
      <w:r>
        <w:rPr/>
        <w:t xml:space="preserve">880mm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Heading1"/>
        <w:spacing/>
        <w:rPr/>
      </w:pPr>
      <w:bookmarkStart w:id="20" w:name="_Toc0000000016"/>
      <w:r>
        <w:rPr/>
        <w:t xml:space="preserve">TOUR OPERATORS</w:t>
      </w:r>
      <w:bookmarkEnd w:id="20"/>
    </w:p>
    <w:p>
      <w:pPr>
        <w:spacing/>
        <w:rPr/>
      </w:pPr>
      <w:r>
        <w:rPr/>
        <w:t xml:space="preserve"> </w:t>
      </w:r>
    </w:p>
    <w:p>
      <w:pPr>
        <w:pStyle w:val="Heading2"/>
        <w:spacing/>
        <w:rPr/>
      </w:pPr>
      <w:bookmarkStart w:id="21" w:name="_Toc0000000017"/>
      <w:r>
        <w:rPr/>
        <w:t xml:space="preserve">Route Planning</w:t>
      </w:r>
      <w:bookmarkEnd w:id="21"/>
    </w:p>
    <w:p>
      <w:pPr>
        <w:pStyle w:val="ListBullet"/>
        <w:numPr>
          <w:ilvl w:val="0"/>
          <w:numId w:val="35"/>
        </w:numPr>
        <w:spacing/>
        <w:rPr/>
      </w:pPr>
      <w:r>
        <w:rPr/>
        <w:t xml:space="preserve">Overnight Stops</w:t>
      </w:r>
    </w:p>
    <w:p>
      <w:pPr>
        <w:spacing/>
        <w:rPr/>
      </w:pPr>
      <w:r>
        <w:rPr/>
        <w:t xml:space="preserve">The total number of wheelchair passengers that can be catered for at overnight stops are: </w:t>
      </w:r>
    </w:p>
    <w:p>
      <w:pPr>
        <w:pBdr/>
        <w:spacing/>
        <w:rPr/>
      </w:pPr>
      <w:r>
        <w:rPr/>
        <w:t xml:space="preserve">0</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2" w:name="_Toc0000000018"/>
      <w:r>
        <w:rPr/>
        <w:t xml:space="preserve">Guides</w:t>
      </w:r>
      <w:bookmarkEnd w:id="22"/>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In addition, the following further information can assist guests:</w:t>
      </w:r>
    </w:p>
    <w:p>
      <w:pPr>
        <w:spacing/>
        <w:rPr/>
      </w:pPr>
      <w:r>
        <w:rPr/>
        <w:t xml:space="preserve">The Bibbulmun Track: it is one of the world’s great long distance walk trails, stretching 1000km from Kalamunda, a suburb in the hills on the outskirts of Perth, to the historic town of Albany on the south coast. It passes through the heart of the scenic south west of Western Australia. Most of the 1000km is for walkers only.</w:t>
      </w:r>
    </w:p>
    <w:p>
      <w:pPr>
        <w:pBdr/>
        <w:spacing/>
        <w:rPr/>
      </w:pPr>
    </w:p>
    <w:p>
      <w:pPr>
        <w:pBdr/>
        <w:spacing/>
        <w:rPr/>
      </w:pPr>
    </w:p>
    <w:p>
      <w:pPr>
        <w:pStyle w:val="Heading1"/>
        <w:spacing/>
        <w:rPr/>
      </w:pPr>
      <w:bookmarkStart w:id="23" w:name="_Toc0000000019"/>
      <w:r>
        <w:rPr/>
        <w:t xml:space="preserve">COMMON AREAS</w:t>
      </w:r>
      <w:bookmarkEnd w:id="23"/>
    </w:p>
    <w:p>
      <w:pPr>
        <w:pStyle w:val="Heading1"/>
        <w:spacing/>
        <w:rPr/>
      </w:pPr>
      <w:bookmarkStart w:id="24" w:name="_Toc0000000020"/>
      <w:r>
        <w:rPr/>
        <w:t xml:space="preserve">FOOD AND DRINK</w:t>
      </w:r>
      <w:bookmarkEnd w:id="24"/>
    </w:p>
    <w:p>
      <w:pPr>
        <w:spacing/>
        <w:rPr/>
      </w:pPr>
      <w:r>
        <w:rPr/>
        <w:t xml:space="preserve"> </w:t>
      </w:r>
    </w:p>
    <w:p>
      <w:pPr>
        <w:pStyle w:val="Heading2"/>
        <w:spacing/>
        <w:rPr/>
      </w:pPr>
      <w:bookmarkStart w:id="25" w:name="_Toc0000000021"/>
      <w:r>
        <w:rPr/>
        <w:t xml:space="preserve">Dining Spaces</w:t>
      </w:r>
      <w:bookmarkEnd w:id="25"/>
    </w:p>
    <w:p>
      <w:pPr>
        <w:spacing/>
        <w:rPr/>
      </w:pPr>
      <w:r>
        <w:rPr/>
        <w:t xml:space="preserve">The dining spaces  have the following facilities/amenities in place</w:t>
      </w:r>
    </w:p>
    <w:p>
      <w:pPr>
        <w:pStyle w:val="ListBullet"/>
        <w:numPr>
          <w:ilvl w:val="0"/>
          <w:numId w:val="35"/>
        </w:numPr>
        <w:spacing/>
        <w:rPr/>
      </w:pPr>
      <w:r>
        <w:rPr/>
        <w:t xml:space="preserve">The smallest doorway is 775mm wide</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In addition, the following further information can assist guests:</w:t>
      </w:r>
    </w:p>
    <w:p>
      <w:pPr>
        <w:spacing/>
        <w:rPr/>
      </w:pPr>
      <w:r>
        <w:rPr/>
        <w:t xml:space="preserve">We do not provide food for visitors at our office.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do not provide food for visitors at our office.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C91838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